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8"/>
        <w:gridCol w:w="2400"/>
        <w:gridCol w:w="16"/>
        <w:gridCol w:w="2384"/>
        <w:gridCol w:w="692"/>
        <w:gridCol w:w="1795"/>
      </w:tblGrid>
      <w:tr w:rsidR="008D125B" w:rsidRPr="001470AE" w14:paraId="2876DE22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57B3D8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3D8"/>
            <w:vAlign w:val="center"/>
          </w:tcPr>
          <w:p w14:paraId="52B9441D" w14:textId="35A0CB72" w:rsidR="00D70212" w:rsidRPr="00B8161C" w:rsidRDefault="00AA6094" w:rsidP="00D06D55">
            <w:pPr>
              <w:jc w:val="center"/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</w:pPr>
            <w:r w:rsidRPr="00B8161C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br w:type="page"/>
            </w:r>
            <w:r w:rsidRPr="00B8161C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br w:type="page"/>
            </w:r>
            <w:r w:rsidRPr="00B8161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Ste</w:t>
            </w:r>
            <w:r w:rsidR="00B8161C" w:rsidRPr="00B8161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g</w:t>
            </w:r>
            <w:r w:rsidRPr="00B8161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 1: </w:t>
            </w:r>
            <w:r w:rsidR="00B8161C" w:rsidRPr="00B8161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Beskrivning av fallet och dess</w:t>
            </w:r>
            <w:r w:rsidR="00B8161C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 kontext</w:t>
            </w:r>
          </w:p>
        </w:tc>
      </w:tr>
      <w:tr w:rsidR="008D125B" w:rsidRPr="007C24F0" w14:paraId="42A2CE47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F5FF"/>
            <w:vAlign w:val="center"/>
          </w:tcPr>
          <w:p w14:paraId="733490C5" w14:textId="1D6D4DCD" w:rsidR="0034347C" w:rsidRPr="007C24F0" w:rsidRDefault="0034347C" w:rsidP="00D06D55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Information</w:t>
            </w:r>
          </w:p>
        </w:tc>
      </w:tr>
      <w:tr w:rsidR="00B17F2D" w:rsidRPr="007C24F0" w14:paraId="22FD585B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4" w:space="0" w:color="000000" w:themeColor="text1"/>
              <w:left w:val="single" w:sz="6" w:space="0" w:color="auto"/>
              <w:bottom w:val="nil"/>
              <w:right w:val="single" w:sz="6" w:space="0" w:color="auto"/>
            </w:tcBorders>
          </w:tcPr>
          <w:p w14:paraId="7AD0453E" w14:textId="02C47229" w:rsidR="00B17F2D" w:rsidRPr="007C24F0" w:rsidRDefault="00B8161C" w:rsidP="00D06D55">
            <w:pPr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hAnsi="Avenir Next"/>
                <w:lang w:val="en-CA"/>
              </w:rPr>
              <w:t>PAI</w:t>
            </w:r>
            <w:r w:rsidR="00A007C0">
              <w:rPr>
                <w:rFonts w:ascii="Avenir Next" w:hAnsi="Avenir Next"/>
                <w:lang w:val="en-CA"/>
              </w:rPr>
              <w:t>:</w:t>
            </w:r>
            <w:r w:rsidR="00A007C0">
              <w:rPr>
                <w:rFonts w:ascii="Avenir Next" w:hAnsi="Avenir Next"/>
                <w:lang w:val="en-CA"/>
              </w:rPr>
              <w:br/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007C0"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 w:rsidR="00A007C0">
              <w:rPr>
                <w:rFonts w:ascii="Avenir Next" w:eastAsia="Lantinghei TC Extralight" w:hAnsi="Avenir Next"/>
                <w:lang w:val="en-CA"/>
              </w:rPr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0"/>
          </w:p>
        </w:tc>
      </w:tr>
      <w:tr w:rsidR="00B17F2D" w:rsidRPr="007C24F0" w14:paraId="0AE50694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336636" w14:textId="66BA8832" w:rsidR="00B17F2D" w:rsidRPr="007C24F0" w:rsidRDefault="00B17F2D" w:rsidP="00D06D55">
            <w:pPr>
              <w:ind w:left="187"/>
              <w:rPr>
                <w:rFonts w:ascii="Avenir Next" w:eastAsia="Lantinghei TC Extralight" w:hAnsi="Avenir Next"/>
                <w:lang w:val="en-CA"/>
              </w:rPr>
            </w:pPr>
            <w:r w:rsidRPr="007C24F0">
              <w:rPr>
                <w:rFonts w:ascii="Avenir Next" w:eastAsia="Lantinghei TC Extralight" w:hAnsi="Avenir Next"/>
                <w:lang w:val="en-CA"/>
              </w:rPr>
              <w:t>ID:</w:t>
            </w:r>
            <w:r w:rsidR="00A007C0">
              <w:rPr>
                <w:rFonts w:ascii="Avenir Next" w:eastAsia="Lantinghei TC Extralight" w:hAnsi="Avenir Next"/>
                <w:lang w:val="en-CA"/>
              </w:rPr>
              <w:br/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007C0"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 w:rsidR="00A007C0">
              <w:rPr>
                <w:rFonts w:ascii="Avenir Next" w:eastAsia="Lantinghei TC Extralight" w:hAnsi="Avenir Next"/>
                <w:lang w:val="en-CA"/>
              </w:rPr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"/>
          </w:p>
        </w:tc>
      </w:tr>
      <w:tr w:rsidR="00B17F2D" w:rsidRPr="007C24F0" w14:paraId="41AC8C17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3A110B" w14:textId="56D84B45" w:rsidR="00B17F2D" w:rsidRPr="007C24F0" w:rsidRDefault="00B8161C" w:rsidP="00D06D55">
            <w:pPr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Bedömare</w:t>
            </w:r>
            <w:r w:rsidR="00B17F2D" w:rsidRPr="007C24F0">
              <w:rPr>
                <w:rFonts w:ascii="Avenir Next" w:eastAsia="Lantinghei TC Extralight" w:hAnsi="Avenir Next"/>
                <w:lang w:val="en-CA"/>
              </w:rPr>
              <w:t>:</w:t>
            </w:r>
            <w:r w:rsidR="00A007C0">
              <w:rPr>
                <w:rFonts w:ascii="Avenir Next" w:eastAsia="Lantinghei TC Extralight" w:hAnsi="Avenir Next"/>
                <w:lang w:val="en-CA"/>
              </w:rPr>
              <w:br/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007C0"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 w:rsidR="00A007C0">
              <w:rPr>
                <w:rFonts w:ascii="Avenir Next" w:eastAsia="Lantinghei TC Extralight" w:hAnsi="Avenir Next"/>
                <w:lang w:val="en-CA"/>
              </w:rPr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2"/>
          </w:p>
        </w:tc>
      </w:tr>
      <w:tr w:rsidR="00B17F2D" w:rsidRPr="007C24F0" w14:paraId="45797CAD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8737EF" w14:textId="2A8460C1" w:rsidR="00B17F2D" w:rsidRPr="007C24F0" w:rsidRDefault="00B17F2D" w:rsidP="00D06D55">
            <w:pPr>
              <w:ind w:left="187"/>
              <w:rPr>
                <w:rFonts w:ascii="Avenir Next" w:eastAsia="Lantinghei TC Extralight" w:hAnsi="Avenir Next"/>
                <w:lang w:val="en-CA"/>
              </w:rPr>
            </w:pPr>
            <w:r w:rsidRPr="007C24F0">
              <w:rPr>
                <w:rFonts w:ascii="Avenir Next" w:eastAsia="Lantinghei TC Extralight" w:hAnsi="Avenir Next"/>
                <w:lang w:val="en-CA"/>
              </w:rPr>
              <w:t>Dat</w:t>
            </w:r>
            <w:r w:rsidR="00B8161C">
              <w:rPr>
                <w:rFonts w:ascii="Avenir Next" w:eastAsia="Lantinghei TC Extralight" w:hAnsi="Avenir Next"/>
                <w:lang w:val="en-CA"/>
              </w:rPr>
              <w:t>um</w:t>
            </w:r>
            <w:r w:rsidRPr="007C24F0">
              <w:rPr>
                <w:rFonts w:ascii="Avenir Next" w:eastAsia="Lantinghei TC Extralight" w:hAnsi="Avenir Next"/>
                <w:lang w:val="en-CA"/>
              </w:rPr>
              <w:t xml:space="preserve"> (</w:t>
            </w:r>
            <w:r w:rsidR="00B8161C">
              <w:rPr>
                <w:rFonts w:ascii="Avenir Next" w:eastAsia="Lantinghei TC Extralight" w:hAnsi="Avenir Next"/>
                <w:lang w:val="en-CA"/>
              </w:rPr>
              <w:t>ÅÅÅÅ</w:t>
            </w:r>
            <w:r w:rsidRPr="007C24F0">
              <w:rPr>
                <w:rFonts w:ascii="Avenir Next" w:eastAsia="Lantinghei TC Extralight" w:hAnsi="Avenir Next"/>
                <w:lang w:val="en-CA"/>
              </w:rPr>
              <w:t>-MM-DD):</w:t>
            </w:r>
            <w:r w:rsidR="00A007C0">
              <w:rPr>
                <w:rFonts w:ascii="Avenir Next" w:eastAsia="Lantinghei TC Extralight" w:hAnsi="Avenir Next"/>
                <w:lang w:val="en-CA"/>
              </w:rPr>
              <w:br/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4"/>
                  <w:enabled/>
                  <w:calcOnExit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Text4"/>
            <w:r w:rsidR="00A007C0"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 w:rsidR="00A007C0">
              <w:rPr>
                <w:rFonts w:ascii="Avenir Next" w:eastAsia="Lantinghei TC Extralight" w:hAnsi="Avenir Next"/>
                <w:lang w:val="en-CA"/>
              </w:rPr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lang w:val="en-CA"/>
              </w:rPr>
              <w:t> </w:t>
            </w:r>
            <w:r w:rsidR="00A007C0"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3"/>
          </w:p>
        </w:tc>
      </w:tr>
      <w:tr w:rsidR="00B17F2D" w:rsidRPr="007C24F0" w14:paraId="3208E902" w14:textId="77777777" w:rsidTr="000546E8">
        <w:trPr>
          <w:trHeight w:val="1440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0E32B" w14:textId="6D1DD3FA" w:rsidR="00B17F2D" w:rsidRPr="007C24F0" w:rsidRDefault="00B8161C" w:rsidP="00B17F2D">
            <w:pPr>
              <w:spacing w:before="120"/>
              <w:ind w:firstLine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Informationskällor</w:t>
            </w:r>
            <w:r w:rsidR="00B17F2D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14:paraId="7D07DF27" w14:textId="219AFA38" w:rsidR="00B17F2D" w:rsidRPr="007C24F0" w:rsidRDefault="00A007C0" w:rsidP="00B17F2D">
            <w:pPr>
              <w:ind w:firstLine="180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4"/>
          </w:p>
        </w:tc>
      </w:tr>
      <w:tr w:rsidR="00827914" w:rsidRPr="007C24F0" w14:paraId="15B11570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1F5FF"/>
            <w:vAlign w:val="center"/>
          </w:tcPr>
          <w:p w14:paraId="1ADFC5B9" w14:textId="7F9E8DC4" w:rsidR="00827914" w:rsidRPr="007C24F0" w:rsidRDefault="00B8161C" w:rsidP="00922452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Beskrivning av fallet</w:t>
            </w:r>
            <w:r w:rsidR="00827914"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</w:tr>
      <w:tr w:rsidR="00702C8F" w:rsidRPr="007C24F0" w14:paraId="72A02CB5" w14:textId="77777777" w:rsidTr="000546E8">
        <w:trPr>
          <w:trHeight w:val="1152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CED41F" w14:textId="0A677223" w:rsidR="003467A8" w:rsidRDefault="003467A8" w:rsidP="003467A8">
            <w:pPr>
              <w:spacing w:before="200"/>
              <w:rPr>
                <w:rFonts w:ascii="Avenir Next" w:hAnsi="Avenir Next"/>
                <w:lang w:val="en-CA"/>
              </w:rPr>
            </w:pPr>
            <w:r>
              <w:rPr>
                <w:rFonts w:ascii="Avenir Next" w:hAnsi="Avenir Next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venir Next" w:hAnsi="Avenir Next"/>
                <w:lang w:val="en-CA"/>
              </w:rPr>
              <w:instrText xml:space="preserve"> FORMTEXT </w:instrText>
            </w:r>
            <w:r>
              <w:rPr>
                <w:rFonts w:ascii="Avenir Next" w:hAnsi="Avenir Next"/>
                <w:lang w:val="en-CA"/>
              </w:rPr>
            </w:r>
            <w:r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>
              <w:rPr>
                <w:rFonts w:ascii="Avenir Next" w:hAnsi="Avenir Next"/>
                <w:lang w:val="en-CA"/>
              </w:rPr>
              <w:fldChar w:fldCharType="end"/>
            </w:r>
            <w:bookmarkEnd w:id="5"/>
          </w:p>
          <w:p w14:paraId="28C397B8" w14:textId="76234339" w:rsidR="00702C8F" w:rsidRPr="003467A8" w:rsidRDefault="00702C8F" w:rsidP="003467A8">
            <w:pPr>
              <w:spacing w:before="200"/>
              <w:rPr>
                <w:rFonts w:ascii="Avenir Next" w:eastAsia="Lantinghei TC Extralight" w:hAnsi="Avenir Next"/>
                <w:lang w:val="en-CA"/>
              </w:rPr>
            </w:pPr>
          </w:p>
        </w:tc>
      </w:tr>
      <w:tr w:rsidR="00922452" w:rsidRPr="007C24F0" w14:paraId="7E251FC9" w14:textId="77777777" w:rsidTr="000546E8">
        <w:trPr>
          <w:trHeight w:val="144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A14734F" w14:textId="77777777" w:rsidR="003467A8" w:rsidRDefault="003467A8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14:paraId="0804764C" w14:textId="77777777" w:rsidR="003467A8" w:rsidRDefault="003467A8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14:paraId="292F03C4" w14:textId="77777777" w:rsidR="003467A8" w:rsidRDefault="003467A8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14:paraId="03F05F36" w14:textId="77777777" w:rsidR="003467A8" w:rsidRDefault="003467A8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14:paraId="73F75EE9" w14:textId="77777777" w:rsidR="003467A8" w:rsidRDefault="003467A8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14:paraId="6424924A" w14:textId="77777777" w:rsidR="003467A8" w:rsidRDefault="003467A8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14:paraId="11BE7D11" w14:textId="77777777" w:rsidR="003467A8" w:rsidRDefault="003467A8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14:paraId="0A1EBB19" w14:textId="01AC595F" w:rsidR="003467A8" w:rsidRDefault="003467A8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14:paraId="4BED3627" w14:textId="77777777" w:rsidR="003467A8" w:rsidRDefault="003467A8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14:paraId="08823943" w14:textId="77777777" w:rsidR="003467A8" w:rsidRDefault="003467A8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14:paraId="2CF000AB" w14:textId="77777777" w:rsidR="003467A8" w:rsidRDefault="003467A8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14:paraId="223C15F6" w14:textId="77777777" w:rsidR="003467A8" w:rsidRDefault="003467A8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14:paraId="4A5F22A0" w14:textId="77777777" w:rsidR="003467A8" w:rsidRDefault="003467A8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14:paraId="6EA1A389" w14:textId="77777777" w:rsidR="003467A8" w:rsidRDefault="003467A8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  <w:p w14:paraId="05E004CF" w14:textId="3EC03442" w:rsidR="003467A8" w:rsidRPr="007C24F0" w:rsidRDefault="003467A8" w:rsidP="00922452">
            <w:pPr>
              <w:spacing w:before="200"/>
              <w:ind w:left="187"/>
              <w:rPr>
                <w:rFonts w:ascii="Avenir Next" w:hAnsi="Avenir Next"/>
                <w:lang w:val="en-CA"/>
              </w:rPr>
            </w:pPr>
          </w:p>
        </w:tc>
      </w:tr>
      <w:tr w:rsidR="002F0B9D" w:rsidRPr="007C24F0" w14:paraId="71C434A9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14:paraId="714150C3" w14:textId="78392165" w:rsidR="00F126A7" w:rsidRPr="007C24F0" w:rsidRDefault="003467A8" w:rsidP="00922452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lastRenderedPageBreak/>
              <w:t>Gärningspersonens psykosociala anpassning</w:t>
            </w:r>
          </w:p>
        </w:tc>
      </w:tr>
      <w:tr w:rsidR="00F126A7" w:rsidRPr="007C24F0" w14:paraId="0D58536D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51FEC" w14:textId="0AC79126" w:rsidR="00F126A7" w:rsidRPr="007C24F0" w:rsidRDefault="00F126A7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 w:rsidRPr="007C24F0">
              <w:rPr>
                <w:rFonts w:ascii="Avenir Next" w:eastAsia="Lantinghei TC Extralight" w:hAnsi="Avenir Next"/>
                <w:lang w:val="en-CA"/>
              </w:rPr>
              <w:t>Famil</w:t>
            </w:r>
            <w:r w:rsidR="003467A8">
              <w:rPr>
                <w:rFonts w:ascii="Avenir Next" w:eastAsia="Lantinghei TC Extralight" w:hAnsi="Avenir Next"/>
                <w:lang w:val="en-CA"/>
              </w:rPr>
              <w:t>j/uppväxt</w:t>
            </w:r>
            <w:r w:rsidR="00E10BA2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14:paraId="1E466333" w14:textId="0B58A0E2" w:rsidR="00063FA0" w:rsidRPr="007C24F0" w:rsidRDefault="009D4A79" w:rsidP="00CC228E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6"/>
          </w:p>
        </w:tc>
      </w:tr>
      <w:tr w:rsidR="00F126A7" w:rsidRPr="007C24F0" w14:paraId="03090A96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854368" w14:textId="76B1EA7E" w:rsidR="00F126A7" w:rsidRPr="007C24F0" w:rsidRDefault="003467A8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Utbildning</w:t>
            </w:r>
            <w:r w:rsidR="00E10BA2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14:paraId="6377B935" w14:textId="3AB31142" w:rsidR="00063FA0" w:rsidRPr="007C24F0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7"/>
          </w:p>
        </w:tc>
      </w:tr>
      <w:tr w:rsidR="00F126A7" w:rsidRPr="007C24F0" w14:paraId="6EF0EF72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E7D84A" w14:textId="1C6B579D" w:rsidR="00F126A7" w:rsidRPr="007C24F0" w:rsidRDefault="003467A8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Sysselsättning</w:t>
            </w:r>
            <w:r w:rsidR="00E10BA2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14:paraId="3561406A" w14:textId="12332B16" w:rsidR="00063FA0" w:rsidRPr="007C24F0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8"/>
          </w:p>
        </w:tc>
      </w:tr>
      <w:tr w:rsidR="00F126A7" w:rsidRPr="007C24F0" w14:paraId="7580617A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1EEE46" w14:textId="2E3F9993" w:rsidR="00F126A7" w:rsidRPr="007C24F0" w:rsidRDefault="003467A8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Relationer</w:t>
            </w:r>
            <w:r w:rsidR="00E10BA2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14:paraId="39A7CD6B" w14:textId="54945063" w:rsidR="00063FA0" w:rsidRPr="007C24F0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9"/>
          </w:p>
        </w:tc>
      </w:tr>
      <w:tr w:rsidR="00F126A7" w:rsidRPr="007C24F0" w14:paraId="064E35A4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287CD4" w14:textId="5593C98F" w:rsidR="00F126A7" w:rsidRPr="007C24F0" w:rsidRDefault="00F126A7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 w:rsidRPr="007C24F0">
              <w:rPr>
                <w:rFonts w:ascii="Avenir Next" w:eastAsia="Lantinghei TC Extralight" w:hAnsi="Avenir Next"/>
                <w:lang w:val="en-CA"/>
              </w:rPr>
              <w:t>Medic</w:t>
            </w:r>
            <w:r w:rsidR="003274FF">
              <w:rPr>
                <w:rFonts w:ascii="Avenir Next" w:eastAsia="Lantinghei TC Extralight" w:hAnsi="Avenir Next"/>
                <w:lang w:val="en-CA"/>
              </w:rPr>
              <w:t>inska hälsoproblem</w:t>
            </w:r>
            <w:r w:rsidR="00E10BA2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14:paraId="0149C66F" w14:textId="5C2C4E99" w:rsidR="00063FA0" w:rsidRPr="007C24F0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0"/>
          </w:p>
        </w:tc>
      </w:tr>
      <w:tr w:rsidR="00F126A7" w:rsidRPr="007C24F0" w14:paraId="2B058E71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6C9998" w14:textId="3A25B280" w:rsidR="00F126A7" w:rsidRPr="007C24F0" w:rsidRDefault="003274FF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Psykiska hälsoproblem</w:t>
            </w:r>
            <w:r w:rsidR="00E10BA2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14:paraId="3E4CFFFE" w14:textId="54F2F015" w:rsidR="00063FA0" w:rsidRPr="007C24F0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1"/>
          </w:p>
        </w:tc>
      </w:tr>
      <w:tr w:rsidR="00F126A7" w:rsidRPr="007C24F0" w14:paraId="4FBE1FA4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364664" w14:textId="463578CF" w:rsidR="00F126A7" w:rsidRPr="007C24F0" w:rsidRDefault="003274FF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Missbruk</w:t>
            </w:r>
            <w:r w:rsidR="00E10BA2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14:paraId="30372CCA" w14:textId="366B21A8" w:rsidR="00063FA0" w:rsidRPr="007C24F0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2"/>
          </w:p>
        </w:tc>
      </w:tr>
      <w:tr w:rsidR="00F126A7" w:rsidRPr="007C24F0" w14:paraId="48B9C7AD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D0C3C0" w14:textId="2E51DA66" w:rsidR="00F126A7" w:rsidRPr="007C24F0" w:rsidRDefault="003274FF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Juridiska problem</w:t>
            </w:r>
            <w:r w:rsidR="00E10BA2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14:paraId="22F2692E" w14:textId="7F667118" w:rsidR="00063FA0" w:rsidRPr="007C24F0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3"/>
          </w:p>
        </w:tc>
      </w:tr>
      <w:tr w:rsidR="007D764D" w:rsidRPr="007C24F0" w14:paraId="59E749EC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2E1A02" w14:textId="6278D42B" w:rsidR="007D764D" w:rsidRPr="007C24F0" w:rsidRDefault="003274FF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Framtidsplanering</w:t>
            </w:r>
            <w:r w:rsidR="00E10BA2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14:paraId="75A87040" w14:textId="7E759AAC" w:rsidR="00063FA0" w:rsidRPr="007C24F0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4"/>
          </w:p>
        </w:tc>
      </w:tr>
      <w:tr w:rsidR="00F126A7" w:rsidRPr="007C24F0" w14:paraId="08F69790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90BDA8C" w14:textId="32122034" w:rsidR="00F126A7" w:rsidRPr="007C24F0" w:rsidRDefault="003274FF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Övrigt</w:t>
            </w:r>
            <w:r w:rsidR="00E10BA2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14:paraId="10FE8C96" w14:textId="3C3A9BE0" w:rsidR="00063FA0" w:rsidRDefault="009D4A79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5"/>
          </w:p>
          <w:p w14:paraId="6B12A76A" w14:textId="77777777" w:rsidR="003274FF" w:rsidRDefault="003274FF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14:paraId="2DC09543" w14:textId="77777777" w:rsidR="003274FF" w:rsidRDefault="003274FF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14:paraId="1C6CF327" w14:textId="77777777" w:rsidR="003274FF" w:rsidRDefault="003274FF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14:paraId="43D9C30C" w14:textId="77777777" w:rsidR="003274FF" w:rsidRDefault="003274FF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14:paraId="23E7C01B" w14:textId="77777777" w:rsidR="003274FF" w:rsidRDefault="003274FF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14:paraId="7A7E542C" w14:textId="77777777" w:rsidR="003274FF" w:rsidRDefault="003274FF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14:paraId="788B7CDF" w14:textId="77777777" w:rsidR="003274FF" w:rsidRDefault="003274FF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14:paraId="01FB7548" w14:textId="77777777" w:rsidR="003274FF" w:rsidRDefault="003274FF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14:paraId="6E58FB08" w14:textId="77777777" w:rsidR="003274FF" w:rsidRDefault="003274FF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14:paraId="232BB29D" w14:textId="77777777" w:rsidR="003274FF" w:rsidRDefault="003274FF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14:paraId="76CBF157" w14:textId="66A3561E" w:rsidR="003274FF" w:rsidRPr="007C24F0" w:rsidRDefault="003274FF" w:rsidP="00063FA0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</w:tc>
      </w:tr>
      <w:tr w:rsidR="00063FA0" w:rsidRPr="007C24F0" w14:paraId="4AFBCB2E" w14:textId="77777777" w:rsidTr="000546E8">
        <w:trPr>
          <w:trHeight w:val="576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14:paraId="772113A6" w14:textId="538545A5" w:rsidR="00063FA0" w:rsidRPr="007C24F0" w:rsidRDefault="003274FF" w:rsidP="009D4A79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lastRenderedPageBreak/>
              <w:t>Offrets psykosociala anpassning</w:t>
            </w:r>
          </w:p>
        </w:tc>
      </w:tr>
      <w:tr w:rsidR="00063FA0" w:rsidRPr="007C24F0" w14:paraId="2AB70B14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AE7190" w14:textId="19A7ED0A" w:rsidR="00063FA0" w:rsidRPr="007C24F0" w:rsidRDefault="00063FA0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 w:rsidRPr="007C24F0">
              <w:rPr>
                <w:rFonts w:ascii="Avenir Next" w:eastAsia="Lantinghei TC Extralight" w:hAnsi="Avenir Next"/>
                <w:lang w:val="en-CA"/>
              </w:rPr>
              <w:t>Famil</w:t>
            </w:r>
            <w:r w:rsidR="003274FF">
              <w:rPr>
                <w:rFonts w:ascii="Avenir Next" w:eastAsia="Lantinghei TC Extralight" w:hAnsi="Avenir Next"/>
                <w:lang w:val="en-CA"/>
              </w:rPr>
              <w:t>j/uppväxt</w:t>
            </w:r>
            <w:r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14:paraId="17477097" w14:textId="5AB3B54B" w:rsidR="00063FA0" w:rsidRPr="007C24F0" w:rsidRDefault="009D4A79" w:rsidP="009D4A79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6"/>
          </w:p>
        </w:tc>
      </w:tr>
      <w:tr w:rsidR="00063FA0" w:rsidRPr="007C24F0" w14:paraId="5E05EB82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30B6E9" w14:textId="74AD9E95" w:rsidR="00063FA0" w:rsidRPr="007C24F0" w:rsidRDefault="003274FF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Utbildning</w:t>
            </w:r>
            <w:r w:rsidR="00063FA0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14:paraId="26E5EEC6" w14:textId="0B3FABA4" w:rsidR="00063FA0" w:rsidRPr="007C24F0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7"/>
          </w:p>
        </w:tc>
      </w:tr>
      <w:tr w:rsidR="00063FA0" w:rsidRPr="007C24F0" w14:paraId="4CAC1272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28C24E" w14:textId="780B405A" w:rsidR="00063FA0" w:rsidRPr="007C24F0" w:rsidRDefault="003274FF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Arbete</w:t>
            </w:r>
            <w:r w:rsidR="00063FA0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14:paraId="4AB2E946" w14:textId="52421468" w:rsidR="00063FA0" w:rsidRPr="007C24F0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8"/>
          </w:p>
        </w:tc>
      </w:tr>
      <w:tr w:rsidR="00063FA0" w:rsidRPr="007C24F0" w14:paraId="2BBACCF8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4C8E76" w14:textId="43C25F45" w:rsidR="00063FA0" w:rsidRPr="007C24F0" w:rsidRDefault="00063FA0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 w:rsidRPr="007C24F0">
              <w:rPr>
                <w:rFonts w:ascii="Avenir Next" w:eastAsia="Lantinghei TC Extralight" w:hAnsi="Avenir Next"/>
                <w:lang w:val="en-CA"/>
              </w:rPr>
              <w:t>Relat</w:t>
            </w:r>
            <w:r w:rsidR="003274FF">
              <w:rPr>
                <w:rFonts w:ascii="Avenir Next" w:eastAsia="Lantinghei TC Extralight" w:hAnsi="Avenir Next"/>
                <w:lang w:val="en-CA"/>
              </w:rPr>
              <w:t>ioner</w:t>
            </w:r>
            <w:r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14:paraId="1401FFB0" w14:textId="6DA98DAE" w:rsidR="00063FA0" w:rsidRPr="007C24F0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19"/>
          </w:p>
        </w:tc>
      </w:tr>
      <w:tr w:rsidR="00063FA0" w:rsidRPr="007C24F0" w14:paraId="5AAC7134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56199F" w14:textId="417A895F" w:rsidR="00063FA0" w:rsidRPr="007C24F0" w:rsidRDefault="00063FA0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 w:rsidRPr="007C24F0">
              <w:rPr>
                <w:rFonts w:ascii="Avenir Next" w:eastAsia="Lantinghei TC Extralight" w:hAnsi="Avenir Next"/>
                <w:lang w:val="en-CA"/>
              </w:rPr>
              <w:t>Medic</w:t>
            </w:r>
            <w:r w:rsidR="003274FF">
              <w:rPr>
                <w:rFonts w:ascii="Avenir Next" w:eastAsia="Lantinghei TC Extralight" w:hAnsi="Avenir Next"/>
                <w:lang w:val="en-CA"/>
              </w:rPr>
              <w:t>inska hälsoproblem</w:t>
            </w:r>
            <w:r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14:paraId="5A21B869" w14:textId="66D0B6C6" w:rsidR="00063FA0" w:rsidRPr="007C24F0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20"/>
          </w:p>
        </w:tc>
      </w:tr>
      <w:tr w:rsidR="00063FA0" w:rsidRPr="007C24F0" w14:paraId="55FDBA3D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7FC8A9" w14:textId="1DD02244" w:rsidR="00063FA0" w:rsidRPr="007C24F0" w:rsidRDefault="003274FF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Psykiska hälsoproblem</w:t>
            </w:r>
            <w:r w:rsidR="00063FA0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14:paraId="5541BD08" w14:textId="46DD1469" w:rsidR="00063FA0" w:rsidRPr="007C24F0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21"/>
          </w:p>
        </w:tc>
      </w:tr>
      <w:tr w:rsidR="00063FA0" w:rsidRPr="007C24F0" w14:paraId="406ECC80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DEAA4E" w14:textId="20B1BA34" w:rsidR="00063FA0" w:rsidRPr="007C24F0" w:rsidRDefault="003274FF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Missbruk</w:t>
            </w:r>
            <w:r w:rsidR="00063FA0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14:paraId="56381447" w14:textId="7B89E2B3" w:rsidR="00063FA0" w:rsidRPr="007C24F0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22"/>
          </w:p>
        </w:tc>
      </w:tr>
      <w:tr w:rsidR="00063FA0" w:rsidRPr="007C24F0" w14:paraId="6CCDFDAC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A819C5" w14:textId="0C140360" w:rsidR="00063FA0" w:rsidRPr="007C24F0" w:rsidRDefault="003274FF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Juridiska problem</w:t>
            </w:r>
            <w:r w:rsidR="00063FA0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14:paraId="4CF1A183" w14:textId="60089CB6" w:rsidR="00063FA0" w:rsidRPr="007C24F0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23"/>
          </w:p>
        </w:tc>
      </w:tr>
      <w:tr w:rsidR="00063FA0" w:rsidRPr="007C24F0" w14:paraId="31D0F3F2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899C95" w14:textId="519C06E3" w:rsidR="00063FA0" w:rsidRPr="007C24F0" w:rsidRDefault="003274FF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Framtidsplaner</w:t>
            </w:r>
            <w:r w:rsidR="00063FA0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14:paraId="7B48C596" w14:textId="10A702F0" w:rsidR="00063FA0" w:rsidRPr="007C24F0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24"/>
          </w:p>
        </w:tc>
      </w:tr>
      <w:tr w:rsidR="00063FA0" w:rsidRPr="007C24F0" w14:paraId="63290994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2B467C" w14:textId="43C21647" w:rsidR="00063FA0" w:rsidRPr="007C24F0" w:rsidRDefault="003274FF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t>Övrigt</w:t>
            </w:r>
            <w:r w:rsidR="00063FA0" w:rsidRPr="007C24F0">
              <w:rPr>
                <w:rFonts w:ascii="Avenir Next" w:eastAsia="Lantinghei TC Extralight" w:hAnsi="Avenir Next"/>
                <w:lang w:val="en-CA"/>
              </w:rPr>
              <w:t>:</w:t>
            </w:r>
          </w:p>
          <w:p w14:paraId="54D75ECD" w14:textId="62B6E414" w:rsidR="00063FA0" w:rsidRDefault="009D4A79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25"/>
          </w:p>
          <w:p w14:paraId="32F4D144" w14:textId="77777777" w:rsidR="003274FF" w:rsidRDefault="003274FF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14:paraId="0E6756D3" w14:textId="77777777" w:rsidR="003274FF" w:rsidRDefault="003274FF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14:paraId="54427947" w14:textId="77777777" w:rsidR="003274FF" w:rsidRDefault="003274FF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14:paraId="722EBD9B" w14:textId="77777777" w:rsidR="003274FF" w:rsidRDefault="003274FF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14:paraId="0296F08C" w14:textId="77777777" w:rsidR="003274FF" w:rsidRDefault="003274FF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14:paraId="7FBC6551" w14:textId="77777777" w:rsidR="003274FF" w:rsidRDefault="003274FF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14:paraId="68EF8D83" w14:textId="77777777" w:rsidR="003274FF" w:rsidRDefault="003274FF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14:paraId="3D461002" w14:textId="77777777" w:rsidR="003274FF" w:rsidRDefault="003274FF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14:paraId="28B62678" w14:textId="77777777" w:rsidR="003274FF" w:rsidRDefault="003274FF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  <w:p w14:paraId="6F3BC608" w14:textId="43E0F8D0" w:rsidR="003274FF" w:rsidRPr="007C24F0" w:rsidRDefault="003274FF" w:rsidP="009D4A79">
            <w:pPr>
              <w:spacing w:before="200"/>
              <w:ind w:left="187"/>
              <w:rPr>
                <w:rFonts w:ascii="Avenir Next" w:eastAsia="Lantinghei TC Extralight" w:hAnsi="Avenir Next"/>
                <w:lang w:val="en-CA"/>
              </w:rPr>
            </w:pPr>
          </w:p>
        </w:tc>
      </w:tr>
      <w:tr w:rsidR="008D125B" w:rsidRPr="001470AE" w14:paraId="0C1A3610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3D8"/>
            <w:vAlign w:val="center"/>
          </w:tcPr>
          <w:p w14:paraId="38616987" w14:textId="669E804C" w:rsidR="00AA6094" w:rsidRPr="003274FF" w:rsidRDefault="00D33F2E" w:rsidP="00063FA0">
            <w:pPr>
              <w:jc w:val="center"/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</w:pPr>
            <w:r w:rsidRPr="003274FF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lastRenderedPageBreak/>
              <w:br w:type="page"/>
            </w:r>
            <w:r w:rsidR="00D32173" w:rsidRPr="003274FF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br w:type="page"/>
            </w:r>
            <w:r w:rsidR="00AA6094" w:rsidRPr="003274FF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br w:type="page"/>
            </w:r>
            <w:r w:rsidR="00AA6094" w:rsidRPr="003274FF">
              <w:rPr>
                <w:rFonts w:ascii="Avenir Next" w:hAnsi="Avenir Next" w:cs="Gautami"/>
                <w:b/>
                <w:color w:val="000000" w:themeColor="text1"/>
                <w:sz w:val="24"/>
                <w:szCs w:val="32"/>
                <w:lang w:val="sv-SE"/>
              </w:rPr>
              <w:br w:type="page"/>
            </w:r>
            <w:r w:rsidR="00D70212" w:rsidRPr="003274FF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Ste</w:t>
            </w:r>
            <w:r w:rsidR="003274FF" w:rsidRPr="003274FF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g</w:t>
            </w:r>
            <w:r w:rsidR="00D70212" w:rsidRPr="003274FF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 xml:space="preserve"> 2 &amp; 3: </w:t>
            </w:r>
            <w:r w:rsidR="003274FF" w:rsidRPr="003274FF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Bedömning av risk- oc</w:t>
            </w:r>
            <w:r w:rsidR="003274FF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sv-SE"/>
              </w:rPr>
              <w:t>h sårbarhetsfaktorer</w:t>
            </w:r>
          </w:p>
        </w:tc>
      </w:tr>
      <w:tr w:rsidR="002F0B9D" w:rsidRPr="007C24F0" w14:paraId="34FAF2AD" w14:textId="77777777" w:rsidTr="000546E8">
        <w:trPr>
          <w:trHeight w:val="576"/>
          <w:jc w:val="center"/>
        </w:trPr>
        <w:tc>
          <w:tcPr>
            <w:tcW w:w="90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1F5FF"/>
            <w:vAlign w:val="center"/>
          </w:tcPr>
          <w:p w14:paraId="6498CB5E" w14:textId="0FC0C461" w:rsidR="00AA6094" w:rsidRPr="007C24F0" w:rsidRDefault="003402ED" w:rsidP="00063FA0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Typ av partnervåld inkluderar …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F5FF"/>
            <w:vAlign w:val="center"/>
          </w:tcPr>
          <w:p w14:paraId="54BEC0E5" w14:textId="2CE8AC48" w:rsidR="00AA6094" w:rsidRPr="007C24F0" w:rsidRDefault="003402ED" w:rsidP="00063FA0">
            <w:pPr>
              <w:ind w:left="180" w:right="180"/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Bedömning</w:t>
            </w:r>
          </w:p>
        </w:tc>
      </w:tr>
      <w:tr w:rsidR="00ED4761" w:rsidRPr="007C24F0" w14:paraId="58F2E3D5" w14:textId="77777777" w:rsidTr="000546E8">
        <w:trPr>
          <w:trHeight w:val="2304"/>
          <w:jc w:val="center"/>
        </w:trPr>
        <w:tc>
          <w:tcPr>
            <w:tcW w:w="9090" w:type="dxa"/>
            <w:gridSpan w:val="5"/>
            <w:tcBorders>
              <w:top w:val="single" w:sz="4" w:space="0" w:color="000000" w:themeColor="text1"/>
            </w:tcBorders>
          </w:tcPr>
          <w:p w14:paraId="1A3C9664" w14:textId="266FB801" w:rsidR="00624BCD" w:rsidRPr="007C24F0" w:rsidRDefault="00ED4761" w:rsidP="00C90DA3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 w:rsidRPr="007C24F0">
              <w:rPr>
                <w:rFonts w:ascii="Avenir Next" w:eastAsia="Lantinghei TC Extralight" w:hAnsi="Avenir Next"/>
                <w:szCs w:val="26"/>
                <w:lang w:val="en-CA"/>
              </w:rPr>
              <w:t xml:space="preserve">1. </w:t>
            </w:r>
            <w:r w:rsidR="003402ED">
              <w:rPr>
                <w:rFonts w:ascii="Avenir Next" w:eastAsia="Lantinghei TC Extralight" w:hAnsi="Avenir Next"/>
                <w:szCs w:val="26"/>
                <w:lang w:val="en-CA"/>
              </w:rPr>
              <w:t>Skrämsel</w:t>
            </w:r>
          </w:p>
          <w:p w14:paraId="21622F01" w14:textId="75CAE837" w:rsidR="00E450E9" w:rsidRPr="007C24F0" w:rsidRDefault="009D4A79" w:rsidP="00C90DA3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26"/>
          </w:p>
        </w:tc>
        <w:tc>
          <w:tcPr>
            <w:tcW w:w="1795" w:type="dxa"/>
            <w:tcBorders>
              <w:top w:val="single" w:sz="4" w:space="0" w:color="000000" w:themeColor="text1"/>
            </w:tcBorders>
            <w:vAlign w:val="center"/>
          </w:tcPr>
          <w:p w14:paraId="4EB20770" w14:textId="0E35B5E9" w:rsidR="00ED4761" w:rsidRPr="007C24F0" w:rsidRDefault="003402ED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Förekomst</w:t>
            </w:r>
          </w:p>
          <w:p w14:paraId="1ED437DE" w14:textId="6FECFC9C" w:rsidR="00ED4761" w:rsidRDefault="0038327B" w:rsidP="00FC6E34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bookmarkStart w:id="27" w:name="Dropdown1"/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  <w:bookmarkEnd w:id="27"/>
          </w:p>
          <w:p w14:paraId="4E7013DE" w14:textId="77777777" w:rsidR="00A007C0" w:rsidRPr="007C24F0" w:rsidRDefault="00A007C0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775CAFB8" w14:textId="77777777" w:rsidR="00036C87" w:rsidRPr="007C24F0" w:rsidRDefault="00036C87" w:rsidP="00036C87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Relevans</w:t>
            </w:r>
          </w:p>
          <w:bookmarkStart w:id="28" w:name="OLE_LINK3"/>
          <w:bookmarkStart w:id="29" w:name="OLE_LINK4"/>
          <w:p w14:paraId="554BD338" w14:textId="37B20B55" w:rsidR="00ED4761" w:rsidRPr="007C24F0" w:rsidRDefault="00036C87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  <w:bookmarkEnd w:id="28"/>
            <w:bookmarkEnd w:id="29"/>
          </w:p>
        </w:tc>
      </w:tr>
      <w:tr w:rsidR="00045417" w:rsidRPr="007C24F0" w14:paraId="4061A987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791B5012" w14:textId="26F2C3FA" w:rsidR="00045417" w:rsidRDefault="00045417" w:rsidP="00045417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 w:rsidRPr="007C24F0">
              <w:rPr>
                <w:rFonts w:ascii="Avenir Next" w:eastAsia="Lantinghei TC Extralight" w:hAnsi="Avenir Next"/>
                <w:szCs w:val="26"/>
                <w:lang w:val="en-CA"/>
              </w:rPr>
              <w:t xml:space="preserve">2. </w:t>
            </w:r>
            <w:r w:rsidR="00036C87">
              <w:rPr>
                <w:rFonts w:ascii="Avenir Next" w:eastAsia="Lantinghei TC Extralight" w:hAnsi="Avenir Next"/>
                <w:szCs w:val="26"/>
                <w:lang w:val="en-CA"/>
              </w:rPr>
              <w:t>Hot</w:t>
            </w:r>
          </w:p>
          <w:p w14:paraId="27DBBFBF" w14:textId="1B8B15F1" w:rsidR="009D4A79" w:rsidRPr="007C24F0" w:rsidRDefault="009D4A79" w:rsidP="00045417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30"/>
          </w:p>
        </w:tc>
        <w:tc>
          <w:tcPr>
            <w:tcW w:w="1795" w:type="dxa"/>
            <w:vAlign w:val="center"/>
          </w:tcPr>
          <w:p w14:paraId="3457C9F2" w14:textId="28BBFA33" w:rsidR="00A007C0" w:rsidRPr="007C24F0" w:rsidRDefault="0038327B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Förekomst</w:t>
            </w:r>
          </w:p>
          <w:p w14:paraId="4A0450D3" w14:textId="22C0F896" w:rsidR="0038327B" w:rsidRDefault="0038327B" w:rsidP="0038327B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14:paraId="22905B18" w14:textId="77777777" w:rsidR="00A007C0" w:rsidRPr="007C24F0" w:rsidRDefault="00A007C0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5CBA6FB7" w14:textId="77777777" w:rsidR="00036C87" w:rsidRPr="007C24F0" w:rsidRDefault="00036C87" w:rsidP="00036C87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Relevans</w:t>
            </w:r>
          </w:p>
          <w:p w14:paraId="789D2A03" w14:textId="79AC3C78" w:rsidR="00045417" w:rsidRPr="007C24F0" w:rsidRDefault="00036C87" w:rsidP="00FC6E34">
            <w:pPr>
              <w:jc w:val="center"/>
              <w:rPr>
                <w:rFonts w:ascii="Avenir Next" w:hAnsi="Avenir Next" w:cs="Arial"/>
                <w:sz w:val="16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A007C0" w:rsidRPr="007C24F0" w14:paraId="2E7B0FDB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7DB1845E" w14:textId="4A550E7C" w:rsidR="00A007C0" w:rsidRDefault="00A007C0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 w:rsidRPr="007C24F0">
              <w:rPr>
                <w:rFonts w:ascii="Avenir Next" w:eastAsia="Lantinghei TC Extralight" w:hAnsi="Avenir Next"/>
                <w:szCs w:val="26"/>
                <w:lang w:val="en-CA"/>
              </w:rPr>
              <w:t xml:space="preserve">3. </w:t>
            </w:r>
            <w:r w:rsidR="00036C87">
              <w:rPr>
                <w:rFonts w:ascii="Avenir Next" w:eastAsia="Lantinghei TC Extralight" w:hAnsi="Avenir Next"/>
                <w:szCs w:val="26"/>
                <w:lang w:val="en-CA"/>
              </w:rPr>
              <w:t>Fysiskt våld</w:t>
            </w:r>
          </w:p>
          <w:p w14:paraId="1E3012AC" w14:textId="69B9F478" w:rsidR="009D4A79" w:rsidRPr="007C24F0" w:rsidRDefault="009D4A79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31"/>
          </w:p>
        </w:tc>
        <w:tc>
          <w:tcPr>
            <w:tcW w:w="1795" w:type="dxa"/>
            <w:vAlign w:val="center"/>
          </w:tcPr>
          <w:p w14:paraId="39A2552D" w14:textId="77777777" w:rsidR="00F7442E" w:rsidRPr="007C24F0" w:rsidRDefault="00F7442E" w:rsidP="00F7442E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Förekomst</w:t>
            </w:r>
          </w:p>
          <w:p w14:paraId="229D8EA3" w14:textId="0010D312" w:rsidR="0038327B" w:rsidRDefault="0038327B" w:rsidP="0038327B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14:paraId="000559A7" w14:textId="77777777" w:rsidR="00A007C0" w:rsidRPr="007C24F0" w:rsidRDefault="00A007C0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1A3ACC40" w14:textId="77777777" w:rsidR="00036C87" w:rsidRPr="007C24F0" w:rsidRDefault="00036C87" w:rsidP="00036C87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Relevans</w:t>
            </w:r>
          </w:p>
          <w:p w14:paraId="6C3453AD" w14:textId="203333B4" w:rsidR="00A007C0" w:rsidRPr="007C24F0" w:rsidRDefault="00036C87" w:rsidP="00FC6E34">
            <w:pPr>
              <w:jc w:val="center"/>
              <w:rPr>
                <w:rFonts w:ascii="Avenir Next" w:hAnsi="Avenir Next" w:cs="Arial"/>
                <w:sz w:val="16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A007C0" w:rsidRPr="007C24F0" w14:paraId="049FC0D9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421C0FB6" w14:textId="3C197B85" w:rsidR="00A007C0" w:rsidRDefault="00A007C0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 w:rsidRPr="007C24F0">
              <w:rPr>
                <w:rFonts w:ascii="Avenir Next" w:eastAsia="Lantinghei TC Extralight" w:hAnsi="Avenir Next"/>
                <w:szCs w:val="26"/>
                <w:lang w:val="en-CA"/>
              </w:rPr>
              <w:t xml:space="preserve">4. </w:t>
            </w:r>
            <w:r w:rsidR="00036C87">
              <w:rPr>
                <w:rFonts w:ascii="Avenir Next" w:eastAsia="Lantinghei TC Extralight" w:hAnsi="Avenir Next"/>
                <w:szCs w:val="26"/>
                <w:lang w:val="en-CA"/>
              </w:rPr>
              <w:t>Upptrappning</w:t>
            </w:r>
          </w:p>
          <w:p w14:paraId="49939A13" w14:textId="5372077C" w:rsidR="009D4A79" w:rsidRPr="007C24F0" w:rsidRDefault="009D4A79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32"/>
          </w:p>
        </w:tc>
        <w:tc>
          <w:tcPr>
            <w:tcW w:w="1795" w:type="dxa"/>
            <w:vAlign w:val="center"/>
          </w:tcPr>
          <w:p w14:paraId="5F5C6812" w14:textId="492BE0A4" w:rsidR="00F7442E" w:rsidRPr="007C24F0" w:rsidRDefault="00F7442E" w:rsidP="00F7442E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Förekomst</w:t>
            </w:r>
          </w:p>
          <w:p w14:paraId="1175D0D8" w14:textId="02018EE5" w:rsidR="0038327B" w:rsidRDefault="0038327B" w:rsidP="0038327B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14:paraId="661F45A5" w14:textId="77777777" w:rsidR="00A007C0" w:rsidRPr="007C24F0" w:rsidRDefault="00A007C0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1B294B4F" w14:textId="77777777" w:rsidR="00036C87" w:rsidRPr="007C24F0" w:rsidRDefault="00036C87" w:rsidP="00036C87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Relevans</w:t>
            </w:r>
          </w:p>
          <w:p w14:paraId="505FC1EF" w14:textId="235127BC" w:rsidR="00A007C0" w:rsidRPr="007C24F0" w:rsidRDefault="00036C87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A007C0" w:rsidRPr="007C24F0" w14:paraId="0EDF9CA1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7FB60232" w14:textId="38A47A4E" w:rsidR="00A007C0" w:rsidRPr="00F7442E" w:rsidRDefault="00A007C0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F7442E">
              <w:rPr>
                <w:rFonts w:ascii="Avenir Next" w:eastAsia="Lantinghei TC Extralight" w:hAnsi="Avenir Next"/>
                <w:szCs w:val="26"/>
                <w:lang w:val="sv-SE"/>
              </w:rPr>
              <w:t xml:space="preserve">5. </w:t>
            </w:r>
            <w:r w:rsidR="00036C87" w:rsidRPr="00F7442E">
              <w:rPr>
                <w:rFonts w:ascii="Avenir Next" w:eastAsia="Lantinghei TC Extralight" w:hAnsi="Avenir Next"/>
                <w:szCs w:val="26"/>
                <w:lang w:val="sv-SE"/>
              </w:rPr>
              <w:t>Överträdelse av kontaktförbud</w:t>
            </w:r>
            <w:r w:rsidR="00F7442E" w:rsidRPr="00F7442E">
              <w:rPr>
                <w:rFonts w:ascii="Avenir Next" w:eastAsia="Lantinghei TC Extralight" w:hAnsi="Avenir Next"/>
                <w:szCs w:val="26"/>
                <w:lang w:val="sv-SE"/>
              </w:rPr>
              <w:t xml:space="preserve"> elle</w:t>
            </w:r>
            <w:r w:rsidR="00F7442E">
              <w:rPr>
                <w:rFonts w:ascii="Avenir Next" w:eastAsia="Lantinghei TC Extralight" w:hAnsi="Avenir Next"/>
                <w:szCs w:val="26"/>
                <w:lang w:val="sv-SE"/>
              </w:rPr>
              <w:t>r liknande</w:t>
            </w:r>
          </w:p>
          <w:p w14:paraId="047F2F4E" w14:textId="69BC316C" w:rsidR="009D4A79" w:rsidRPr="007C24F0" w:rsidRDefault="009D4A79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33"/>
          </w:p>
        </w:tc>
        <w:tc>
          <w:tcPr>
            <w:tcW w:w="1795" w:type="dxa"/>
            <w:vAlign w:val="center"/>
          </w:tcPr>
          <w:p w14:paraId="3355CEEB" w14:textId="77777777" w:rsidR="00F7442E" w:rsidRPr="007C24F0" w:rsidRDefault="00F7442E" w:rsidP="00F7442E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Förekomst</w:t>
            </w:r>
          </w:p>
          <w:p w14:paraId="6FD9A8D6" w14:textId="49384D3D" w:rsidR="0038327B" w:rsidRDefault="0038327B" w:rsidP="0038327B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14:paraId="7BA7B0AE" w14:textId="77777777" w:rsidR="00A007C0" w:rsidRPr="007C24F0" w:rsidRDefault="00A007C0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12567DEB" w14:textId="77777777" w:rsidR="00036C87" w:rsidRPr="007C24F0" w:rsidRDefault="00036C87" w:rsidP="00036C87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Relevans</w:t>
            </w:r>
          </w:p>
          <w:p w14:paraId="77583B15" w14:textId="35449E43" w:rsidR="00A007C0" w:rsidRPr="007C24F0" w:rsidRDefault="00036C87" w:rsidP="00FC6E34">
            <w:pPr>
              <w:jc w:val="center"/>
              <w:rPr>
                <w:rFonts w:ascii="Avenir Next" w:hAnsi="Avenir Next" w:cs="Arial"/>
                <w:sz w:val="16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A007C0" w:rsidRPr="007C24F0" w14:paraId="165B93AC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338873AD" w14:textId="1AF6F9C2" w:rsidR="00A007C0" w:rsidRPr="007C24F0" w:rsidRDefault="00F7442E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t>Övrigt</w:t>
            </w:r>
          </w:p>
          <w:p w14:paraId="14CA8D9D" w14:textId="4C4C81F7" w:rsidR="00A007C0" w:rsidRPr="007C24F0" w:rsidRDefault="009D4A79" w:rsidP="00A007C0">
            <w:pPr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34"/>
          </w:p>
        </w:tc>
        <w:tc>
          <w:tcPr>
            <w:tcW w:w="1795" w:type="dxa"/>
            <w:vAlign w:val="center"/>
          </w:tcPr>
          <w:p w14:paraId="7DEFD0F4" w14:textId="77777777" w:rsidR="00F7442E" w:rsidRPr="007C24F0" w:rsidRDefault="00F7442E" w:rsidP="00F7442E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Förekomst</w:t>
            </w:r>
          </w:p>
          <w:p w14:paraId="0C2F06B1" w14:textId="33727306" w:rsidR="0038327B" w:rsidRDefault="0038327B" w:rsidP="0038327B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14:paraId="01972FD7" w14:textId="77777777" w:rsidR="00A007C0" w:rsidRPr="007C24F0" w:rsidRDefault="00A007C0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2012F418" w14:textId="0C95CDAA" w:rsidR="00A007C0" w:rsidRPr="007C24F0" w:rsidRDefault="00036C87" w:rsidP="00FC6E34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Relevans</w:t>
            </w:r>
          </w:p>
          <w:p w14:paraId="122AFDE9" w14:textId="2AFC14BB" w:rsidR="00A007C0" w:rsidRPr="007C24F0" w:rsidRDefault="00036C87" w:rsidP="00FC6E34">
            <w:pPr>
              <w:jc w:val="center"/>
              <w:rPr>
                <w:rFonts w:ascii="Avenir Next" w:hAnsi="Avenir Next" w:cs="Arial"/>
                <w:sz w:val="16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2F0B9D" w:rsidRPr="007C24F0" w14:paraId="02829136" w14:textId="77777777" w:rsidTr="000546E8">
        <w:trPr>
          <w:trHeight w:val="576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14:paraId="523CFC45" w14:textId="034D6AD4" w:rsidR="00A510D7" w:rsidRPr="007C24F0" w:rsidRDefault="00F7442E" w:rsidP="00063FA0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lastRenderedPageBreak/>
              <w:t>Gärningspersonens psykosociala anpassning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14:paraId="08A6CFE7" w14:textId="02F259E7" w:rsidR="00B62FD9" w:rsidRPr="007C24F0" w:rsidRDefault="00F7442E" w:rsidP="00E450E9">
            <w:pPr>
              <w:ind w:left="180" w:right="180"/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Bedömn</w:t>
            </w:r>
            <w:r w:rsidR="001E153C"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ing</w:t>
            </w:r>
          </w:p>
        </w:tc>
      </w:tr>
      <w:tr w:rsidR="00A007C0" w:rsidRPr="007C24F0" w14:paraId="6F86CA35" w14:textId="77777777" w:rsidTr="000546E8">
        <w:trPr>
          <w:trHeight w:val="230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</w:tcBorders>
          </w:tcPr>
          <w:p w14:paraId="6609723F" w14:textId="0AEC7E92" w:rsidR="00A007C0" w:rsidRDefault="00F7442E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t>6</w:t>
            </w:r>
            <w:r w:rsidR="00A007C0" w:rsidRPr="007C24F0">
              <w:rPr>
                <w:rFonts w:ascii="Avenir Next" w:eastAsia="Lantinghei TC Extralight" w:hAnsi="Avenir Next"/>
                <w:szCs w:val="26"/>
                <w:lang w:val="en-CA"/>
              </w:rPr>
              <w:t xml:space="preserve">. 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t>Annat antisocialt beteende</w:t>
            </w:r>
          </w:p>
          <w:p w14:paraId="1370CC7C" w14:textId="7B6A3215" w:rsidR="009D4A79" w:rsidRPr="007C24F0" w:rsidRDefault="009D4A79" w:rsidP="00A007C0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35"/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0DDB07BA" w14:textId="77777777" w:rsidR="0038327B" w:rsidRDefault="0038327B" w:rsidP="00A007C0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65FD8EC5" w14:textId="4E9E85D0" w:rsidR="00A007C0" w:rsidRPr="007C24F0" w:rsidRDefault="0038327B" w:rsidP="00A007C0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Förekomst</w:t>
            </w:r>
          </w:p>
          <w:p w14:paraId="328059A0" w14:textId="4E2C92DD" w:rsidR="0038327B" w:rsidRDefault="0038327B" w:rsidP="0038327B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14:paraId="7CA1FBA5" w14:textId="77777777" w:rsidR="00A007C0" w:rsidRPr="007C24F0" w:rsidRDefault="00A007C0" w:rsidP="00A007C0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6D3FF6B4" w14:textId="78A75000" w:rsidR="00A007C0" w:rsidRDefault="00A007C0" w:rsidP="00A007C0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 w:rsidRPr="009D4A79">
              <w:rPr>
                <w:rFonts w:ascii="Avenir Next" w:hAnsi="Avenir Next" w:cs="Arial"/>
                <w:sz w:val="18"/>
                <w:szCs w:val="18"/>
                <w:lang w:val="en-CA"/>
              </w:rPr>
              <w:t>Relevan</w:t>
            </w:r>
            <w:r w:rsidR="00036C87">
              <w:rPr>
                <w:rFonts w:ascii="Avenir Next" w:hAnsi="Avenir Next" w:cs="Arial"/>
                <w:sz w:val="18"/>
                <w:szCs w:val="18"/>
                <w:lang w:val="en-CA"/>
              </w:rPr>
              <w:t>s</w:t>
            </w:r>
          </w:p>
          <w:p w14:paraId="49E84AB4" w14:textId="05154F06" w:rsidR="009D4A79" w:rsidRPr="009D4A79" w:rsidRDefault="00036C87" w:rsidP="009D4A79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9D4A79" w:rsidRPr="007C24F0" w14:paraId="56453C59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210845E5" w14:textId="3480C771" w:rsidR="009D4A79" w:rsidRDefault="00F7442E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t>7</w:t>
            </w:r>
            <w:r w:rsidR="009D4A79" w:rsidRPr="007C24F0">
              <w:rPr>
                <w:rFonts w:ascii="Avenir Next" w:eastAsia="Lantinghei TC Extralight" w:hAnsi="Avenir Next"/>
                <w:szCs w:val="26"/>
                <w:lang w:val="en-CA"/>
              </w:rPr>
              <w:t xml:space="preserve">. </w:t>
            </w:r>
            <w:r w:rsidR="00B358E6">
              <w:rPr>
                <w:rFonts w:ascii="Avenir Next" w:eastAsia="Lantinghei TC Extralight" w:hAnsi="Avenir Next"/>
                <w:szCs w:val="26"/>
                <w:lang w:val="en-CA"/>
              </w:rPr>
              <w:t>Problematiska och konfliktfyllda relationer</w:t>
            </w:r>
          </w:p>
          <w:p w14:paraId="556E38BC" w14:textId="67A2FFF8" w:rsidR="009D4A79" w:rsidRPr="007C24F0" w:rsidRDefault="009D4A79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36"/>
          </w:p>
        </w:tc>
        <w:tc>
          <w:tcPr>
            <w:tcW w:w="1795" w:type="dxa"/>
          </w:tcPr>
          <w:p w14:paraId="69B4DED5" w14:textId="77777777"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5AD59075" w14:textId="78794AFA" w:rsidR="009D4A79" w:rsidRPr="007C24F0" w:rsidRDefault="0038327B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Förekomst</w:t>
            </w:r>
          </w:p>
          <w:p w14:paraId="603E471D" w14:textId="1E815334" w:rsidR="0038327B" w:rsidRDefault="0038327B" w:rsidP="0038327B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14:paraId="6509A780" w14:textId="77777777"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3E6BC878" w14:textId="52B5279D" w:rsidR="009D4A79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 w:rsidRPr="009D4A79">
              <w:rPr>
                <w:rFonts w:ascii="Avenir Next" w:hAnsi="Avenir Next" w:cs="Arial"/>
                <w:sz w:val="18"/>
                <w:szCs w:val="18"/>
                <w:lang w:val="en-CA"/>
              </w:rPr>
              <w:t>Relevan</w:t>
            </w:r>
            <w:r w:rsidR="00036C87">
              <w:rPr>
                <w:rFonts w:ascii="Avenir Next" w:hAnsi="Avenir Next" w:cs="Arial"/>
                <w:sz w:val="18"/>
                <w:szCs w:val="18"/>
                <w:lang w:val="en-CA"/>
              </w:rPr>
              <w:t>s</w:t>
            </w:r>
          </w:p>
          <w:p w14:paraId="47F67DCF" w14:textId="5B6D26A4" w:rsidR="009D4A79" w:rsidRPr="007C24F0" w:rsidRDefault="00036C87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9D4A79" w:rsidRPr="007C24F0" w14:paraId="4B9C3C32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39290D7B" w14:textId="3C2B827F" w:rsidR="009D4A79" w:rsidRPr="00B358E6" w:rsidRDefault="00F7442E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B358E6">
              <w:rPr>
                <w:rFonts w:ascii="Avenir Next" w:eastAsia="Lantinghei TC Extralight" w:hAnsi="Avenir Next"/>
                <w:szCs w:val="26"/>
                <w:lang w:val="sv-SE"/>
              </w:rPr>
              <w:t>8</w:t>
            </w:r>
            <w:r w:rsidR="009D4A79" w:rsidRPr="00B358E6">
              <w:rPr>
                <w:rFonts w:ascii="Avenir Next" w:eastAsia="Lantinghei TC Extralight" w:hAnsi="Avenir Next"/>
                <w:szCs w:val="26"/>
                <w:lang w:val="sv-SE"/>
              </w:rPr>
              <w:t xml:space="preserve">. </w:t>
            </w:r>
            <w:r w:rsidR="00B358E6" w:rsidRPr="00B358E6">
              <w:rPr>
                <w:rFonts w:ascii="Avenir Next" w:eastAsia="Lantinghei TC Extralight" w:hAnsi="Avenir Next"/>
                <w:szCs w:val="26"/>
                <w:lang w:val="sv-SE"/>
              </w:rPr>
              <w:t>Problem på arbetsmarknaden/ekonomiska p</w:t>
            </w:r>
            <w:r w:rsidR="00B358E6">
              <w:rPr>
                <w:rFonts w:ascii="Avenir Next" w:eastAsia="Lantinghei TC Extralight" w:hAnsi="Avenir Next"/>
                <w:szCs w:val="26"/>
                <w:lang w:val="sv-SE"/>
              </w:rPr>
              <w:t>roblem</w:t>
            </w:r>
          </w:p>
          <w:p w14:paraId="76F6F7C7" w14:textId="658F9635" w:rsidR="009D4A79" w:rsidRPr="007C24F0" w:rsidRDefault="009D4A79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37"/>
          </w:p>
        </w:tc>
        <w:tc>
          <w:tcPr>
            <w:tcW w:w="1795" w:type="dxa"/>
          </w:tcPr>
          <w:p w14:paraId="7EE238EE" w14:textId="77777777"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47AEF8FF" w14:textId="07771F4A" w:rsidR="009D4A79" w:rsidRPr="007C24F0" w:rsidRDefault="0038327B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Förekomst</w:t>
            </w:r>
          </w:p>
          <w:p w14:paraId="79B72B92" w14:textId="3F6A751C" w:rsidR="0038327B" w:rsidRDefault="0038327B" w:rsidP="0038327B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14:paraId="10958A33" w14:textId="77777777"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53E3828B" w14:textId="1B1FF004" w:rsidR="009D4A79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 w:rsidRPr="009D4A79">
              <w:rPr>
                <w:rFonts w:ascii="Avenir Next" w:hAnsi="Avenir Next" w:cs="Arial"/>
                <w:sz w:val="18"/>
                <w:szCs w:val="18"/>
                <w:lang w:val="en-CA"/>
              </w:rPr>
              <w:t>Relevan</w:t>
            </w:r>
            <w:r w:rsidR="00036C87">
              <w:rPr>
                <w:rFonts w:ascii="Avenir Next" w:hAnsi="Avenir Next" w:cs="Arial"/>
                <w:sz w:val="18"/>
                <w:szCs w:val="18"/>
                <w:lang w:val="en-CA"/>
              </w:rPr>
              <w:t>s</w:t>
            </w:r>
          </w:p>
          <w:p w14:paraId="5A13FB4A" w14:textId="26147CBB" w:rsidR="009D4A79" w:rsidRPr="007C24F0" w:rsidRDefault="00036C87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9D4A79" w:rsidRPr="007C24F0" w14:paraId="1876053E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43BE1CBC" w14:textId="0EC29607" w:rsidR="009D4A79" w:rsidRPr="00B358E6" w:rsidRDefault="00F7442E" w:rsidP="009D4A79">
            <w:pPr>
              <w:spacing w:before="120"/>
              <w:ind w:firstLine="180"/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</w:pPr>
            <w:r w:rsidRPr="00B358E6">
              <w:rPr>
                <w:rFonts w:ascii="Avenir Next" w:eastAsia="Lantinghei TC Extralight" w:hAnsi="Avenir Next"/>
                <w:szCs w:val="26"/>
                <w:lang w:val="sv-SE"/>
              </w:rPr>
              <w:t>9</w:t>
            </w:r>
            <w:r w:rsidR="009D4A79" w:rsidRPr="00B358E6">
              <w:rPr>
                <w:rFonts w:ascii="Avenir Next" w:eastAsia="Lantinghei TC Extralight" w:hAnsi="Avenir Next"/>
                <w:szCs w:val="26"/>
                <w:lang w:val="sv-SE"/>
              </w:rPr>
              <w:t xml:space="preserve">. </w:t>
            </w:r>
            <w:r w:rsidR="00B358E6" w:rsidRPr="00B358E6">
              <w:rPr>
                <w:rFonts w:ascii="Avenir Next" w:eastAsia="Lantinghei TC Extralight" w:hAnsi="Avenir Next"/>
                <w:szCs w:val="26"/>
                <w:lang w:val="sv-SE"/>
              </w:rPr>
              <w:t>Psykisk ohälsa och/eller m</w:t>
            </w:r>
            <w:r w:rsidR="00B358E6">
              <w:rPr>
                <w:rFonts w:ascii="Avenir Next" w:eastAsia="Lantinghei TC Extralight" w:hAnsi="Avenir Next"/>
                <w:szCs w:val="26"/>
                <w:lang w:val="sv-SE"/>
              </w:rPr>
              <w:t>issbruk</w:t>
            </w:r>
            <w:r w:rsidR="009D4A79" w:rsidRPr="00B358E6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9D4A79" w:rsidRPr="00B358E6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9D4A79" w:rsidRPr="00B358E6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992618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en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älj"/>
                    <w:listEntry w:val="Presumerad"/>
                    <w:listEntry w:val="Definitiv"/>
                  </w:ddList>
                </w:ffData>
              </w:fldChar>
            </w:r>
            <w:r w:rsidR="00992618" w:rsidRPr="00F85FDC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en-CA"/>
              </w:rPr>
              <w:fldChar w:fldCharType="separate"/>
            </w:r>
            <w:r w:rsidR="00992618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en-CA"/>
              </w:rPr>
              <w:fldChar w:fldCharType="end"/>
            </w:r>
          </w:p>
          <w:p w14:paraId="6F613894" w14:textId="59CAE248" w:rsidR="009D4A79" w:rsidRPr="007C24F0" w:rsidRDefault="009D4A79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38"/>
          </w:p>
        </w:tc>
        <w:tc>
          <w:tcPr>
            <w:tcW w:w="1795" w:type="dxa"/>
          </w:tcPr>
          <w:p w14:paraId="04BA7FCD" w14:textId="77777777"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01C58BE1" w14:textId="7E7F73AB" w:rsidR="009D4A79" w:rsidRPr="007C24F0" w:rsidRDefault="0038327B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Förekomst</w:t>
            </w:r>
          </w:p>
          <w:p w14:paraId="7A85600D" w14:textId="21462C2F" w:rsidR="0038327B" w:rsidRDefault="0038327B" w:rsidP="0038327B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14:paraId="51813B27" w14:textId="77777777"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65C71D09" w14:textId="659E0BFC" w:rsidR="009D4A79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 w:rsidRPr="009D4A79">
              <w:rPr>
                <w:rFonts w:ascii="Avenir Next" w:hAnsi="Avenir Next" w:cs="Arial"/>
                <w:sz w:val="18"/>
                <w:szCs w:val="18"/>
                <w:lang w:val="en-CA"/>
              </w:rPr>
              <w:t>Relevan</w:t>
            </w:r>
            <w:r w:rsidR="00036C87">
              <w:rPr>
                <w:rFonts w:ascii="Avenir Next" w:hAnsi="Avenir Next" w:cs="Arial"/>
                <w:sz w:val="18"/>
                <w:szCs w:val="18"/>
                <w:lang w:val="en-CA"/>
              </w:rPr>
              <w:t>s</w:t>
            </w:r>
          </w:p>
          <w:p w14:paraId="22B1C241" w14:textId="23193942" w:rsidR="009D4A79" w:rsidRPr="007C24F0" w:rsidRDefault="00036C87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9D4A79" w:rsidRPr="007C24F0" w14:paraId="2EC44509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02B3D5E6" w14:textId="7B0988DA" w:rsidR="009D4A79" w:rsidRPr="00B358E6" w:rsidRDefault="00F7442E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B358E6">
              <w:rPr>
                <w:rFonts w:ascii="Avenir Next" w:eastAsia="Lantinghei TC Extralight" w:hAnsi="Avenir Next"/>
                <w:szCs w:val="26"/>
                <w:lang w:val="sv-SE"/>
              </w:rPr>
              <w:t>10</w:t>
            </w:r>
            <w:r w:rsidR="009D4A79" w:rsidRPr="00B358E6">
              <w:rPr>
                <w:rFonts w:ascii="Avenir Next" w:eastAsia="Lantinghei TC Extralight" w:hAnsi="Avenir Next"/>
                <w:szCs w:val="26"/>
                <w:lang w:val="sv-SE"/>
              </w:rPr>
              <w:t xml:space="preserve">. </w:t>
            </w:r>
            <w:r w:rsidR="00B358E6" w:rsidRPr="00B358E6">
              <w:rPr>
                <w:rFonts w:ascii="Avenir Next" w:eastAsia="Lantinghei TC Extralight" w:hAnsi="Avenir Next"/>
                <w:szCs w:val="26"/>
                <w:lang w:val="sv-SE"/>
              </w:rPr>
              <w:t>Uppfattning som stöder eller u</w:t>
            </w:r>
            <w:r w:rsidR="00B358E6">
              <w:rPr>
                <w:rFonts w:ascii="Avenir Next" w:eastAsia="Lantinghei TC Extralight" w:hAnsi="Avenir Next"/>
                <w:szCs w:val="26"/>
                <w:lang w:val="sv-SE"/>
              </w:rPr>
              <w:t>rsäktar partnervåld</w:t>
            </w:r>
          </w:p>
          <w:p w14:paraId="482178C6" w14:textId="319CD729" w:rsidR="009D4A79" w:rsidRPr="007C24F0" w:rsidRDefault="009D4A79" w:rsidP="009D4A79">
            <w:pPr>
              <w:spacing w:before="120"/>
              <w:ind w:firstLine="180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39"/>
          </w:p>
        </w:tc>
        <w:tc>
          <w:tcPr>
            <w:tcW w:w="1795" w:type="dxa"/>
          </w:tcPr>
          <w:p w14:paraId="72A92BF1" w14:textId="77777777"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5F079FD4" w14:textId="68DEFF0C" w:rsidR="009D4A79" w:rsidRPr="007C24F0" w:rsidRDefault="0038327B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Förekomst</w:t>
            </w:r>
          </w:p>
          <w:p w14:paraId="4DEB599B" w14:textId="03773A9B" w:rsidR="0038327B" w:rsidRDefault="0038327B" w:rsidP="0038327B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14:paraId="7C18737B" w14:textId="77777777"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51132EFE" w14:textId="27B8DC68" w:rsidR="009D4A79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 w:rsidRPr="009D4A79">
              <w:rPr>
                <w:rFonts w:ascii="Avenir Next" w:hAnsi="Avenir Next" w:cs="Arial"/>
                <w:sz w:val="18"/>
                <w:szCs w:val="18"/>
                <w:lang w:val="en-CA"/>
              </w:rPr>
              <w:t>Relevan</w:t>
            </w:r>
            <w:r w:rsidR="00036C87">
              <w:rPr>
                <w:rFonts w:ascii="Avenir Next" w:hAnsi="Avenir Next" w:cs="Arial"/>
                <w:sz w:val="18"/>
                <w:szCs w:val="18"/>
                <w:lang w:val="en-CA"/>
              </w:rPr>
              <w:t>s</w:t>
            </w:r>
          </w:p>
          <w:p w14:paraId="67FEA31C" w14:textId="52F6BB1E" w:rsidR="009D4A79" w:rsidRPr="007C24F0" w:rsidRDefault="00036C87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9D4A79" w:rsidRPr="007C24F0" w14:paraId="2415DF5A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3A993845" w14:textId="0F139090" w:rsidR="009D4A79" w:rsidRPr="007C24F0" w:rsidRDefault="00F7442E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t>Övrigt</w:t>
            </w:r>
          </w:p>
          <w:p w14:paraId="0C027F51" w14:textId="6B68603A" w:rsidR="009D4A79" w:rsidRDefault="009D4A79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40"/>
          </w:p>
          <w:p w14:paraId="2A10C053" w14:textId="77777777" w:rsidR="00036C87" w:rsidRDefault="00036C87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14:paraId="55EBEBCD" w14:textId="77777777" w:rsidR="00036C87" w:rsidRDefault="00036C87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14:paraId="6CCB93C5" w14:textId="77777777" w:rsidR="00036C87" w:rsidRDefault="00036C87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14:paraId="2C8A40F8" w14:textId="77777777" w:rsidR="00036C87" w:rsidRDefault="00036C87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14:paraId="307AB1F1" w14:textId="77777777" w:rsidR="00036C87" w:rsidRDefault="00036C87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14:paraId="707E10F1" w14:textId="77777777" w:rsidR="00036C87" w:rsidRDefault="00036C87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14:paraId="1B02D7E6" w14:textId="77777777" w:rsidR="00036C87" w:rsidRDefault="00036C87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14:paraId="23108C47" w14:textId="2F5CED28" w:rsidR="00036C87" w:rsidRPr="007C24F0" w:rsidRDefault="00036C87" w:rsidP="009D4A79">
            <w:pPr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</w:tc>
        <w:tc>
          <w:tcPr>
            <w:tcW w:w="1795" w:type="dxa"/>
          </w:tcPr>
          <w:p w14:paraId="3C174142" w14:textId="77777777"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632F47B5" w14:textId="7A912166" w:rsidR="009D4A79" w:rsidRPr="007C24F0" w:rsidRDefault="0038327B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Förekomst</w:t>
            </w:r>
          </w:p>
          <w:p w14:paraId="2CBB46DC" w14:textId="57A0C90D" w:rsidR="0038327B" w:rsidRDefault="0038327B" w:rsidP="0038327B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14:paraId="2ADAADDB" w14:textId="77777777"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224C65FB" w14:textId="569B1EE4" w:rsidR="009D4A79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 w:rsidRPr="009D4A79">
              <w:rPr>
                <w:rFonts w:ascii="Avenir Next" w:hAnsi="Avenir Next" w:cs="Arial"/>
                <w:sz w:val="18"/>
                <w:szCs w:val="18"/>
                <w:lang w:val="en-CA"/>
              </w:rPr>
              <w:t>Relevan</w:t>
            </w:r>
            <w:r w:rsidR="00036C87">
              <w:rPr>
                <w:rFonts w:ascii="Avenir Next" w:hAnsi="Avenir Next" w:cs="Arial"/>
                <w:sz w:val="18"/>
                <w:szCs w:val="18"/>
                <w:lang w:val="en-CA"/>
              </w:rPr>
              <w:t>s</w:t>
            </w:r>
          </w:p>
          <w:p w14:paraId="67F1033B" w14:textId="1B870650" w:rsidR="009D4A79" w:rsidRPr="007C24F0" w:rsidRDefault="00036C87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2F0B9D" w:rsidRPr="007C24F0" w14:paraId="6093537E" w14:textId="77777777" w:rsidTr="000546E8">
        <w:trPr>
          <w:trHeight w:val="576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14:paraId="76264F44" w14:textId="641FF988" w:rsidR="00BB1AFE" w:rsidRPr="007C24F0" w:rsidRDefault="00B358E6" w:rsidP="00063FA0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lastRenderedPageBreak/>
              <w:t>Sårbarhetsfaktorer hos offret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5FF"/>
            <w:vAlign w:val="center"/>
          </w:tcPr>
          <w:p w14:paraId="36BBE029" w14:textId="30AC6677" w:rsidR="00B62FD9" w:rsidRPr="007C24F0" w:rsidRDefault="00B358E6" w:rsidP="00E450E9">
            <w:pPr>
              <w:ind w:left="180" w:right="180"/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Bedömn</w:t>
            </w:r>
            <w:r w:rsidR="001E153C"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ing</w:t>
            </w:r>
          </w:p>
        </w:tc>
      </w:tr>
      <w:tr w:rsidR="009D4A79" w:rsidRPr="007C24F0" w14:paraId="0BC892F0" w14:textId="77777777" w:rsidTr="000546E8">
        <w:trPr>
          <w:trHeight w:val="2304"/>
          <w:jc w:val="center"/>
        </w:trPr>
        <w:tc>
          <w:tcPr>
            <w:tcW w:w="9090" w:type="dxa"/>
            <w:gridSpan w:val="5"/>
            <w:tcBorders>
              <w:top w:val="single" w:sz="4" w:space="0" w:color="auto"/>
            </w:tcBorders>
          </w:tcPr>
          <w:p w14:paraId="0EF6F75F" w14:textId="314EDEC1" w:rsidR="009D4A79" w:rsidRDefault="00B358E6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t>1</w:t>
            </w:r>
            <w:r w:rsidR="009D4A79" w:rsidRPr="007C24F0">
              <w:rPr>
                <w:rFonts w:ascii="Avenir Next" w:eastAsia="Lantinghei TC Extralight" w:hAnsi="Avenir Next"/>
                <w:szCs w:val="26"/>
                <w:lang w:val="en-CA"/>
              </w:rPr>
              <w:t xml:space="preserve">1. 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t>Bristande säkerhet</w:t>
            </w:r>
          </w:p>
          <w:p w14:paraId="337CAEE3" w14:textId="62D9E780" w:rsidR="009D4A79" w:rsidRPr="007C24F0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41"/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33398516" w14:textId="77777777" w:rsidR="009D4A79" w:rsidRPr="007C24F0" w:rsidRDefault="009D4A79" w:rsidP="00036C87">
            <w:pPr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40B37170" w14:textId="5B5778BD" w:rsidR="009D4A79" w:rsidRPr="007C24F0" w:rsidRDefault="00036C87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Förekomst</w:t>
            </w:r>
          </w:p>
          <w:p w14:paraId="45BFE11F" w14:textId="66518748" w:rsidR="00036C87" w:rsidRDefault="00036C87" w:rsidP="00036C87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14:paraId="6F9552FB" w14:textId="77777777"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4E9D6729" w14:textId="0A773F3C" w:rsidR="009D4A79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 w:rsidRPr="009D4A79">
              <w:rPr>
                <w:rFonts w:ascii="Avenir Next" w:hAnsi="Avenir Next" w:cs="Arial"/>
                <w:sz w:val="18"/>
                <w:szCs w:val="18"/>
                <w:lang w:val="en-CA"/>
              </w:rPr>
              <w:t>Relevan</w:t>
            </w:r>
            <w:r w:rsidR="00036C87">
              <w:rPr>
                <w:rFonts w:ascii="Avenir Next" w:hAnsi="Avenir Next" w:cs="Arial"/>
                <w:sz w:val="18"/>
                <w:szCs w:val="18"/>
                <w:lang w:val="en-CA"/>
              </w:rPr>
              <w:t>s</w:t>
            </w:r>
          </w:p>
          <w:p w14:paraId="078B7307" w14:textId="38525426" w:rsidR="009D4A79" w:rsidRPr="007C24F0" w:rsidRDefault="00036C87" w:rsidP="009D4A79">
            <w:pPr>
              <w:jc w:val="center"/>
              <w:rPr>
                <w:rFonts w:ascii="Avenir Next" w:hAnsi="Avenir Next" w:cs="Arial"/>
                <w:sz w:val="16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9D4A79" w:rsidRPr="007C24F0" w14:paraId="65325471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28B9A7ED" w14:textId="12A506BF" w:rsidR="009D4A79" w:rsidRDefault="00B358E6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t>1</w:t>
            </w:r>
            <w:r w:rsidR="009D4A79" w:rsidRPr="007C24F0">
              <w:rPr>
                <w:rFonts w:ascii="Avenir Next" w:eastAsia="Lantinghei TC Extralight" w:hAnsi="Avenir Next"/>
                <w:szCs w:val="26"/>
                <w:lang w:val="en-CA"/>
              </w:rPr>
              <w:t xml:space="preserve">2. 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t>Bristande oberoende</w:t>
            </w:r>
          </w:p>
          <w:p w14:paraId="756C056A" w14:textId="2B5E9493" w:rsidR="009D4A79" w:rsidRPr="007C24F0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42"/>
          </w:p>
        </w:tc>
        <w:tc>
          <w:tcPr>
            <w:tcW w:w="1795" w:type="dxa"/>
            <w:vAlign w:val="center"/>
          </w:tcPr>
          <w:p w14:paraId="0B150EA2" w14:textId="77777777"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41DF0A2F" w14:textId="7C1FB81F" w:rsidR="009D4A79" w:rsidRPr="007C24F0" w:rsidRDefault="00036C87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Förekomst</w:t>
            </w:r>
          </w:p>
          <w:p w14:paraId="54CD2EDD" w14:textId="5DFE00AE" w:rsidR="00036C87" w:rsidRDefault="00036C87" w:rsidP="00036C87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14:paraId="3D2477CB" w14:textId="77777777"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3B147C9D" w14:textId="6C87574A" w:rsidR="009D4A79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 w:rsidRPr="009D4A79">
              <w:rPr>
                <w:rFonts w:ascii="Avenir Next" w:hAnsi="Avenir Next" w:cs="Arial"/>
                <w:sz w:val="18"/>
                <w:szCs w:val="18"/>
                <w:lang w:val="en-CA"/>
              </w:rPr>
              <w:t>Relevan</w:t>
            </w:r>
            <w:r w:rsidR="00036C87">
              <w:rPr>
                <w:rFonts w:ascii="Avenir Next" w:hAnsi="Avenir Next" w:cs="Arial"/>
                <w:sz w:val="18"/>
                <w:szCs w:val="18"/>
                <w:lang w:val="en-CA"/>
              </w:rPr>
              <w:t>s</w:t>
            </w:r>
          </w:p>
          <w:p w14:paraId="1BFD7305" w14:textId="15DF6E95" w:rsidR="009D4A79" w:rsidRPr="007C24F0" w:rsidRDefault="00036C87" w:rsidP="009D4A79">
            <w:pPr>
              <w:jc w:val="center"/>
              <w:rPr>
                <w:rFonts w:ascii="Avenir Next" w:hAnsi="Avenir Next" w:cs="Arial"/>
                <w:sz w:val="16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9D4A79" w:rsidRPr="007C24F0" w14:paraId="03077FD4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56DE53C8" w14:textId="0FF7105B" w:rsidR="009D4A79" w:rsidRPr="00B358E6" w:rsidRDefault="00B358E6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B358E6">
              <w:rPr>
                <w:rFonts w:ascii="Avenir Next" w:eastAsia="Lantinghei TC Extralight" w:hAnsi="Avenir Next"/>
                <w:szCs w:val="26"/>
                <w:lang w:val="sv-SE"/>
              </w:rPr>
              <w:t>1</w:t>
            </w:r>
            <w:r w:rsidR="009D4A79" w:rsidRPr="00B358E6">
              <w:rPr>
                <w:rFonts w:ascii="Avenir Next" w:eastAsia="Lantinghei TC Extralight" w:hAnsi="Avenir Next"/>
                <w:szCs w:val="26"/>
                <w:lang w:val="sv-SE"/>
              </w:rPr>
              <w:t xml:space="preserve">3. </w:t>
            </w:r>
            <w:r w:rsidRPr="00B358E6">
              <w:rPr>
                <w:rFonts w:ascii="Avenir Next" w:eastAsia="Lantinghei TC Extralight" w:hAnsi="Avenir Next"/>
                <w:szCs w:val="26"/>
                <w:lang w:val="sv-SE"/>
              </w:rPr>
              <w:t>Dålig tillgång till social oc</w:t>
            </w:r>
            <w:r>
              <w:rPr>
                <w:rFonts w:ascii="Avenir Next" w:eastAsia="Lantinghei TC Extralight" w:hAnsi="Avenir Next"/>
                <w:szCs w:val="26"/>
                <w:lang w:val="sv-SE"/>
              </w:rPr>
              <w:t>h/eller professionell hjälp</w:t>
            </w:r>
          </w:p>
          <w:p w14:paraId="2A410C9B" w14:textId="5321F64C" w:rsidR="009D4A79" w:rsidRPr="007C24F0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43"/>
          </w:p>
        </w:tc>
        <w:tc>
          <w:tcPr>
            <w:tcW w:w="1795" w:type="dxa"/>
            <w:vAlign w:val="center"/>
          </w:tcPr>
          <w:p w14:paraId="4D0E36C9" w14:textId="77777777"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35589F8D" w14:textId="0BC1E974" w:rsidR="009D4A79" w:rsidRPr="007C24F0" w:rsidRDefault="00036C87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Förekomst</w:t>
            </w:r>
          </w:p>
          <w:p w14:paraId="2925CEC6" w14:textId="5D206E41" w:rsidR="00036C87" w:rsidRDefault="00036C87" w:rsidP="00036C87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14:paraId="71CF66EC" w14:textId="77777777"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3CAC656B" w14:textId="708DFA7F" w:rsidR="009D4A79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 w:rsidRPr="009D4A79">
              <w:rPr>
                <w:rFonts w:ascii="Avenir Next" w:hAnsi="Avenir Next" w:cs="Arial"/>
                <w:sz w:val="18"/>
                <w:szCs w:val="18"/>
                <w:lang w:val="en-CA"/>
              </w:rPr>
              <w:t>Relevan</w:t>
            </w:r>
            <w:r w:rsidR="00036C87">
              <w:rPr>
                <w:rFonts w:ascii="Avenir Next" w:hAnsi="Avenir Next" w:cs="Arial"/>
                <w:sz w:val="18"/>
                <w:szCs w:val="18"/>
                <w:lang w:val="en-CA"/>
              </w:rPr>
              <w:t>s</w:t>
            </w:r>
          </w:p>
          <w:p w14:paraId="3CBB931C" w14:textId="70B9922B" w:rsidR="009D4A79" w:rsidRPr="007C24F0" w:rsidRDefault="00036C87" w:rsidP="009D4A79">
            <w:pPr>
              <w:jc w:val="center"/>
              <w:rPr>
                <w:rFonts w:ascii="Avenir Next" w:hAnsi="Avenir Next" w:cs="Arial"/>
                <w:sz w:val="16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9D4A79" w:rsidRPr="007C24F0" w14:paraId="5DAB8ADC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51BF95A5" w14:textId="52220B88" w:rsidR="009D4A79" w:rsidRPr="00B358E6" w:rsidRDefault="00B358E6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B358E6">
              <w:rPr>
                <w:rFonts w:ascii="Avenir Next" w:eastAsia="Lantinghei TC Extralight" w:hAnsi="Avenir Next"/>
                <w:szCs w:val="26"/>
                <w:lang w:val="sv-SE"/>
              </w:rPr>
              <w:t>1</w:t>
            </w:r>
            <w:r w:rsidR="009D4A79" w:rsidRPr="00B358E6">
              <w:rPr>
                <w:rFonts w:ascii="Avenir Next" w:eastAsia="Lantinghei TC Extralight" w:hAnsi="Avenir Next"/>
                <w:szCs w:val="26"/>
                <w:lang w:val="sv-SE"/>
              </w:rPr>
              <w:t xml:space="preserve">4. </w:t>
            </w:r>
            <w:r w:rsidRPr="00B358E6">
              <w:rPr>
                <w:rFonts w:ascii="Avenir Next" w:eastAsia="Lantinghei TC Extralight" w:hAnsi="Avenir Next"/>
                <w:szCs w:val="26"/>
                <w:lang w:val="sv-SE"/>
              </w:rPr>
              <w:t>Inkonsekvent uppfattning och/eller beteend</w:t>
            </w:r>
            <w:r>
              <w:rPr>
                <w:rFonts w:ascii="Avenir Next" w:eastAsia="Lantinghei TC Extralight" w:hAnsi="Avenir Next"/>
                <w:szCs w:val="26"/>
                <w:lang w:val="sv-SE"/>
              </w:rPr>
              <w:t>e</w:t>
            </w:r>
          </w:p>
          <w:p w14:paraId="3DDCCC89" w14:textId="6A60CDEA" w:rsidR="009D4A79" w:rsidRPr="007C24F0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44"/>
          </w:p>
        </w:tc>
        <w:tc>
          <w:tcPr>
            <w:tcW w:w="1795" w:type="dxa"/>
            <w:vAlign w:val="center"/>
          </w:tcPr>
          <w:p w14:paraId="2D815038" w14:textId="77777777"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54EF3C33" w14:textId="7E05564A" w:rsidR="009D4A79" w:rsidRPr="007C24F0" w:rsidRDefault="00036C87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Förekomst</w:t>
            </w:r>
          </w:p>
          <w:p w14:paraId="2DCC5889" w14:textId="43B128B6" w:rsidR="00036C87" w:rsidRDefault="00036C87" w:rsidP="00036C87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14:paraId="107F5D05" w14:textId="77777777"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012049EF" w14:textId="02BD6ACE" w:rsidR="009D4A79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 w:rsidRPr="009D4A79">
              <w:rPr>
                <w:rFonts w:ascii="Avenir Next" w:hAnsi="Avenir Next" w:cs="Arial"/>
                <w:sz w:val="18"/>
                <w:szCs w:val="18"/>
                <w:lang w:val="en-CA"/>
              </w:rPr>
              <w:t>Relevan</w:t>
            </w:r>
            <w:r w:rsidR="00036C87">
              <w:rPr>
                <w:rFonts w:ascii="Avenir Next" w:hAnsi="Avenir Next" w:cs="Arial"/>
                <w:sz w:val="18"/>
                <w:szCs w:val="18"/>
                <w:lang w:val="en-CA"/>
              </w:rPr>
              <w:t>s</w:t>
            </w:r>
          </w:p>
          <w:p w14:paraId="4EC10361" w14:textId="35725A04" w:rsidR="009D4A79" w:rsidRPr="007C24F0" w:rsidRDefault="00036C87" w:rsidP="009D4A79">
            <w:pPr>
              <w:jc w:val="center"/>
              <w:rPr>
                <w:rFonts w:ascii="Avenir Next" w:hAnsi="Avenir Next" w:cs="Arial"/>
                <w:sz w:val="16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9D4A79" w:rsidRPr="007C24F0" w14:paraId="5B4D7A53" w14:textId="77777777" w:rsidTr="000546E8">
        <w:trPr>
          <w:trHeight w:val="2304"/>
          <w:jc w:val="center"/>
        </w:trPr>
        <w:tc>
          <w:tcPr>
            <w:tcW w:w="9090" w:type="dxa"/>
            <w:gridSpan w:val="5"/>
          </w:tcPr>
          <w:p w14:paraId="18FB116F" w14:textId="72FD7151" w:rsidR="009D4A79" w:rsidRPr="00B358E6" w:rsidRDefault="00B358E6" w:rsidP="009D4A79">
            <w:pPr>
              <w:spacing w:before="120"/>
              <w:ind w:firstLine="187"/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</w:pPr>
            <w:r w:rsidRPr="00B358E6">
              <w:rPr>
                <w:rFonts w:ascii="Avenir Next" w:eastAsia="Lantinghei TC Extralight" w:hAnsi="Avenir Next"/>
                <w:szCs w:val="26"/>
                <w:lang w:val="sv-SE"/>
              </w:rPr>
              <w:t>1</w:t>
            </w:r>
            <w:r w:rsidR="009D4A79" w:rsidRPr="00B358E6">
              <w:rPr>
                <w:rFonts w:ascii="Avenir Next" w:eastAsia="Lantinghei TC Extralight" w:hAnsi="Avenir Next"/>
                <w:szCs w:val="26"/>
                <w:lang w:val="sv-SE"/>
              </w:rPr>
              <w:t xml:space="preserve">5. </w:t>
            </w:r>
            <w:r w:rsidRPr="00B358E6">
              <w:rPr>
                <w:rFonts w:ascii="Avenir Next" w:eastAsia="Lantinghei TC Extralight" w:hAnsi="Avenir Next"/>
                <w:szCs w:val="26"/>
                <w:lang w:val="sv-SE"/>
              </w:rPr>
              <w:t>Psykisk ohälsa och/eller m</w:t>
            </w:r>
            <w:r>
              <w:rPr>
                <w:rFonts w:ascii="Avenir Next" w:eastAsia="Lantinghei TC Extralight" w:hAnsi="Avenir Next"/>
                <w:szCs w:val="26"/>
                <w:lang w:val="sv-SE"/>
              </w:rPr>
              <w:t>issbruk</w:t>
            </w:r>
            <w:r w:rsidR="009D4A79" w:rsidRPr="00B358E6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9D4A79" w:rsidRPr="00B358E6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9D4A79" w:rsidRPr="00B358E6">
              <w:rPr>
                <w:rFonts w:ascii="Avenir Next" w:eastAsia="Lantinghei TC Extralight" w:hAnsi="Avenir Next"/>
                <w:szCs w:val="26"/>
                <w:lang w:val="sv-SE"/>
              </w:rPr>
              <w:tab/>
            </w:r>
            <w:r w:rsidR="00992618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en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Välj"/>
                    <w:listEntry w:val="Presumerad"/>
                    <w:listEntry w:val="Definitiv"/>
                  </w:ddList>
                </w:ffData>
              </w:fldChar>
            </w:r>
            <w:bookmarkStart w:id="45" w:name="Dropdown2"/>
            <w:r w:rsidR="00992618" w:rsidRPr="00F85FDC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sv-SE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en-CA"/>
              </w:rPr>
              <w:fldChar w:fldCharType="separate"/>
            </w:r>
            <w:r w:rsidR="00992618">
              <w:rPr>
                <w:rFonts w:ascii="Segoe UI Symbol" w:eastAsia="MS Mincho" w:hAnsi="Segoe UI Symbol" w:cs="Segoe UI Symbol"/>
                <w:i/>
                <w:iCs/>
                <w:sz w:val="18"/>
                <w:szCs w:val="18"/>
                <w:lang w:val="en-CA"/>
              </w:rPr>
              <w:fldChar w:fldCharType="end"/>
            </w:r>
            <w:bookmarkEnd w:id="45"/>
          </w:p>
          <w:p w14:paraId="72D89E4C" w14:textId="69CCF7B6" w:rsidR="009D4A79" w:rsidRPr="009D4A79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 w:rsidRPr="009D4A79"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9D4A79"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 w:rsidRPr="009D4A79">
              <w:rPr>
                <w:rFonts w:ascii="Avenir Next" w:eastAsia="Lantinghei TC Extralight" w:hAnsi="Avenir Next"/>
                <w:szCs w:val="26"/>
                <w:lang w:val="en-CA"/>
              </w:rPr>
            </w:r>
            <w:r w:rsidRPr="009D4A79"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Pr="009D4A79"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46"/>
          </w:p>
        </w:tc>
        <w:tc>
          <w:tcPr>
            <w:tcW w:w="1795" w:type="dxa"/>
            <w:vAlign w:val="center"/>
          </w:tcPr>
          <w:p w14:paraId="5FF8CBF7" w14:textId="77777777"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66B59D3E" w14:textId="085BDD9F" w:rsidR="009D4A79" w:rsidRPr="007C24F0" w:rsidRDefault="00036C87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Förekomst</w:t>
            </w:r>
          </w:p>
          <w:p w14:paraId="4751D721" w14:textId="6305E0AE" w:rsidR="00036C87" w:rsidRDefault="00036C87" w:rsidP="00036C87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14:paraId="1A6BFE86" w14:textId="77777777"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3C102C47" w14:textId="3DF61E97" w:rsidR="009D4A79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 w:rsidRPr="009D4A79">
              <w:rPr>
                <w:rFonts w:ascii="Avenir Next" w:hAnsi="Avenir Next" w:cs="Arial"/>
                <w:sz w:val="18"/>
                <w:szCs w:val="18"/>
                <w:lang w:val="en-CA"/>
              </w:rPr>
              <w:t>Relevan</w:t>
            </w:r>
            <w:r w:rsidR="00036C87">
              <w:rPr>
                <w:rFonts w:ascii="Avenir Next" w:hAnsi="Avenir Next" w:cs="Arial"/>
                <w:sz w:val="18"/>
                <w:szCs w:val="18"/>
                <w:lang w:val="en-CA"/>
              </w:rPr>
              <w:t>s</w:t>
            </w:r>
          </w:p>
          <w:p w14:paraId="537F7237" w14:textId="7A7102F0" w:rsidR="009D4A79" w:rsidRPr="007C24F0" w:rsidRDefault="00036C87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9D4A79" w:rsidRPr="007C24F0" w14:paraId="31F1B304" w14:textId="77777777" w:rsidTr="000546E8">
        <w:trPr>
          <w:trHeight w:val="2304"/>
          <w:jc w:val="center"/>
        </w:trPr>
        <w:tc>
          <w:tcPr>
            <w:tcW w:w="9090" w:type="dxa"/>
            <w:gridSpan w:val="5"/>
            <w:tcBorders>
              <w:bottom w:val="single" w:sz="4" w:space="0" w:color="57B3D8"/>
            </w:tcBorders>
          </w:tcPr>
          <w:p w14:paraId="465AB3E5" w14:textId="12F0A149" w:rsidR="009D4A79" w:rsidRDefault="00B358E6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t>Övrigt</w:t>
            </w:r>
          </w:p>
          <w:p w14:paraId="41CA0C0E" w14:textId="738650E0" w:rsidR="009D4A79" w:rsidRDefault="009D4A79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rFonts w:ascii="Avenir Next" w:eastAsia="Lantinghei TC Extralight" w:hAnsi="Avenir Next"/>
                <w:szCs w:val="26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szCs w:val="26"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szCs w:val="26"/>
                <w:lang w:val="en-CA"/>
              </w:rPr>
              <w:fldChar w:fldCharType="end"/>
            </w:r>
            <w:bookmarkEnd w:id="47"/>
          </w:p>
          <w:p w14:paraId="6C438033" w14:textId="77777777" w:rsidR="00036C87" w:rsidRDefault="00036C87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14:paraId="58466E44" w14:textId="77777777" w:rsidR="00036C87" w:rsidRDefault="00036C87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14:paraId="405610F5" w14:textId="77777777" w:rsidR="00036C87" w:rsidRDefault="00036C87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14:paraId="57133791" w14:textId="77777777" w:rsidR="00036C87" w:rsidRDefault="00036C87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  <w:p w14:paraId="20B427B1" w14:textId="40D56F14" w:rsidR="00036C87" w:rsidRPr="007C24F0" w:rsidRDefault="00036C87" w:rsidP="009D4A79">
            <w:pPr>
              <w:spacing w:before="120"/>
              <w:ind w:firstLine="187"/>
              <w:rPr>
                <w:rFonts w:ascii="Avenir Next" w:eastAsia="Lantinghei TC Extralight" w:hAnsi="Avenir Next"/>
                <w:szCs w:val="26"/>
                <w:lang w:val="en-CA"/>
              </w:rPr>
            </w:pPr>
          </w:p>
        </w:tc>
        <w:tc>
          <w:tcPr>
            <w:tcW w:w="1795" w:type="dxa"/>
            <w:tcBorders>
              <w:bottom w:val="single" w:sz="4" w:space="0" w:color="57B3D8"/>
            </w:tcBorders>
            <w:vAlign w:val="center"/>
          </w:tcPr>
          <w:p w14:paraId="163D39C7" w14:textId="77777777"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45DE464F" w14:textId="1B87976C" w:rsidR="009D4A79" w:rsidRPr="007C24F0" w:rsidRDefault="00036C87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>
              <w:rPr>
                <w:rFonts w:ascii="Avenir Next" w:hAnsi="Avenir Next" w:cs="Arial"/>
                <w:sz w:val="18"/>
                <w:szCs w:val="18"/>
                <w:lang w:val="en-CA"/>
              </w:rPr>
              <w:t>Förekomst</w:t>
            </w:r>
          </w:p>
          <w:p w14:paraId="3BC8DC5B" w14:textId="4C884052" w:rsidR="00036C87" w:rsidRDefault="00036C87" w:rsidP="00036C87">
            <w:pPr>
              <w:jc w:val="center"/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  <w:p w14:paraId="4B0AD5B6" w14:textId="77777777" w:rsidR="009D4A79" w:rsidRPr="007C24F0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</w:p>
          <w:p w14:paraId="79B588BF" w14:textId="1ADF1F27" w:rsidR="009D4A79" w:rsidRDefault="009D4A79" w:rsidP="009D4A79">
            <w:pPr>
              <w:jc w:val="center"/>
              <w:rPr>
                <w:rFonts w:ascii="Avenir Next" w:hAnsi="Avenir Next" w:cs="Arial"/>
                <w:sz w:val="18"/>
                <w:szCs w:val="18"/>
                <w:lang w:val="en-CA"/>
              </w:rPr>
            </w:pPr>
            <w:r w:rsidRPr="009D4A79">
              <w:rPr>
                <w:rFonts w:ascii="Avenir Next" w:hAnsi="Avenir Next" w:cs="Arial"/>
                <w:sz w:val="18"/>
                <w:szCs w:val="18"/>
                <w:lang w:val="en-CA"/>
              </w:rPr>
              <w:t>Relevan</w:t>
            </w:r>
            <w:r w:rsidR="00036C87">
              <w:rPr>
                <w:rFonts w:ascii="Avenir Next" w:hAnsi="Avenir Next" w:cs="Arial"/>
                <w:sz w:val="18"/>
                <w:szCs w:val="18"/>
                <w:lang w:val="en-CA"/>
              </w:rPr>
              <w:t>s</w:t>
            </w:r>
          </w:p>
          <w:p w14:paraId="444BFB3A" w14:textId="1D51020D" w:rsidR="009D4A79" w:rsidRPr="007C24F0" w:rsidRDefault="00036C87" w:rsidP="009D4A79">
            <w:pPr>
              <w:jc w:val="center"/>
              <w:rPr>
                <w:rFonts w:ascii="Avenir Next" w:hAnsi="Avenir Next" w:cs="Arial"/>
                <w:sz w:val="16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</w:tr>
      <w:tr w:rsidR="00E955BA" w:rsidRPr="007C24F0" w14:paraId="23697BE0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57B3D8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3D8"/>
            <w:vAlign w:val="center"/>
          </w:tcPr>
          <w:p w14:paraId="206D7D37" w14:textId="170AAC37" w:rsidR="00827914" w:rsidRPr="007C24F0" w:rsidRDefault="00957C52" w:rsidP="006516DA">
            <w:pPr>
              <w:jc w:val="center"/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</w:pP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lastRenderedPageBreak/>
              <w:br w:type="page"/>
            </w: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br w:type="page"/>
            </w: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br w:type="page"/>
              <w:t>Ste</w:t>
            </w:r>
            <w:r w:rsidR="00114FE5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g</w:t>
            </w:r>
            <w:r w:rsidR="00827914"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 xml:space="preserve"> </w:t>
            </w: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 xml:space="preserve">4: </w:t>
            </w:r>
            <w:r w:rsidR="00114FE5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Riskformulering</w:t>
            </w:r>
          </w:p>
        </w:tc>
      </w:tr>
      <w:tr w:rsidR="009077BB" w:rsidRPr="001470AE" w14:paraId="57012F98" w14:textId="77777777" w:rsidTr="000546E8">
        <w:trPr>
          <w:trHeight w:val="1152"/>
          <w:jc w:val="center"/>
        </w:trPr>
        <w:tc>
          <w:tcPr>
            <w:tcW w:w="1088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C21280" w14:textId="4E74751E" w:rsidR="009077BB" w:rsidRPr="00114FE5" w:rsidRDefault="00114FE5" w:rsidP="00E450E9">
            <w:pPr>
              <w:spacing w:before="200"/>
              <w:ind w:left="187"/>
              <w:rPr>
                <w:rFonts w:ascii="Avenir Next" w:eastAsia="Lantinghei TC Extralight" w:hAnsi="Avenir Next"/>
                <w:lang w:val="sv-SE"/>
              </w:rPr>
            </w:pPr>
            <w:r w:rsidRPr="00114FE5">
              <w:rPr>
                <w:rFonts w:ascii="Avenir Next" w:eastAsia="Lantinghei TC Extralight" w:hAnsi="Avenir Next"/>
                <w:lang w:val="sv-SE"/>
              </w:rPr>
              <w:t>Utveckla en riskformulering genom att identifiera relevanta riskfakto</w:t>
            </w:r>
            <w:r>
              <w:rPr>
                <w:rFonts w:ascii="Avenir Next" w:eastAsia="Lantinghei TC Extralight" w:hAnsi="Avenir Next"/>
                <w:lang w:val="sv-SE"/>
              </w:rPr>
              <w:t>rer och vilken roll dessa har</w:t>
            </w:r>
            <w:r w:rsidR="00E02C9F" w:rsidRPr="00114FE5">
              <w:rPr>
                <w:rFonts w:ascii="Avenir Next" w:eastAsia="Lantinghei TC Extralight" w:hAnsi="Avenir Next"/>
                <w:lang w:val="sv-SE"/>
              </w:rPr>
              <w:t>:</w:t>
            </w:r>
          </w:p>
          <w:p w14:paraId="504C6EF9" w14:textId="6DE670ED" w:rsidR="009077BB" w:rsidRPr="00114FE5" w:rsidRDefault="009077BB" w:rsidP="00114FE5">
            <w:pPr>
              <w:pStyle w:val="Liststycke"/>
              <w:numPr>
                <w:ilvl w:val="0"/>
                <w:numId w:val="10"/>
              </w:numPr>
              <w:spacing w:before="200"/>
              <w:ind w:left="525"/>
              <w:rPr>
                <w:rFonts w:ascii="Avenir Next" w:hAnsi="Avenir Next"/>
                <w:lang w:val="sv-SE"/>
              </w:rPr>
            </w:pPr>
            <w:r w:rsidRPr="00114FE5">
              <w:rPr>
                <w:rFonts w:ascii="Avenir Next" w:hAnsi="Avenir Next"/>
                <w:lang w:val="sv-SE"/>
              </w:rPr>
              <w:t>Motivato</w:t>
            </w:r>
            <w:r w:rsidR="00114FE5" w:rsidRPr="00114FE5">
              <w:rPr>
                <w:rFonts w:ascii="Avenir Next" w:hAnsi="Avenir Next"/>
                <w:lang w:val="sv-SE"/>
              </w:rPr>
              <w:t>rer (faktorer som ökar den upp</w:t>
            </w:r>
            <w:r w:rsidR="00114FE5">
              <w:rPr>
                <w:rFonts w:ascii="Avenir Next" w:hAnsi="Avenir Next"/>
                <w:lang w:val="sv-SE"/>
              </w:rPr>
              <w:t>levda belöningen eller tillfredsställelsen av partnervåld)</w:t>
            </w:r>
          </w:p>
          <w:p w14:paraId="1F4A2252" w14:textId="0DB18712" w:rsidR="009077BB" w:rsidRPr="00114FE5" w:rsidRDefault="00114FE5" w:rsidP="00831FBA">
            <w:pPr>
              <w:pStyle w:val="Liststycke"/>
              <w:numPr>
                <w:ilvl w:val="0"/>
                <w:numId w:val="10"/>
              </w:numPr>
              <w:spacing w:before="200"/>
              <w:ind w:left="525"/>
              <w:rPr>
                <w:rFonts w:ascii="Avenir Next" w:hAnsi="Avenir Next"/>
                <w:lang w:val="sv-SE"/>
              </w:rPr>
            </w:pPr>
            <w:r w:rsidRPr="00114FE5">
              <w:rPr>
                <w:rFonts w:ascii="Avenir Next" w:hAnsi="Avenir Next"/>
                <w:lang w:val="sv-SE"/>
              </w:rPr>
              <w:t>Spärrsänkare (faktorer som minskar den</w:t>
            </w:r>
            <w:r>
              <w:rPr>
                <w:rFonts w:ascii="Avenir Next" w:hAnsi="Avenir Next"/>
                <w:lang w:val="sv-SE"/>
              </w:rPr>
              <w:t xml:space="preserve"> upplevda kostnaden eller negativa konsekvenserna av partnervåld)</w:t>
            </w:r>
          </w:p>
          <w:p w14:paraId="6E280546" w14:textId="77777777" w:rsidR="009077BB" w:rsidRPr="00992618" w:rsidRDefault="009077BB" w:rsidP="00831FBA">
            <w:pPr>
              <w:pStyle w:val="Liststycke"/>
              <w:numPr>
                <w:ilvl w:val="0"/>
                <w:numId w:val="10"/>
              </w:numPr>
              <w:spacing w:before="200"/>
              <w:ind w:left="525"/>
              <w:rPr>
                <w:rFonts w:ascii="Avenir Next" w:eastAsia="Lantinghei TC Extralight" w:hAnsi="Avenir Next"/>
                <w:lang w:val="sv-SE"/>
              </w:rPr>
            </w:pPr>
            <w:r w:rsidRPr="00114FE5">
              <w:rPr>
                <w:rFonts w:ascii="Avenir Next" w:hAnsi="Avenir Next"/>
                <w:lang w:val="sv-SE"/>
              </w:rPr>
              <w:t>Destabili</w:t>
            </w:r>
            <w:r w:rsidR="00114FE5" w:rsidRPr="00114FE5">
              <w:rPr>
                <w:rFonts w:ascii="Avenir Next" w:hAnsi="Avenir Next"/>
                <w:lang w:val="sv-SE"/>
              </w:rPr>
              <w:t>satorer (faktorer som stör oc</w:t>
            </w:r>
            <w:r w:rsidR="00114FE5">
              <w:rPr>
                <w:rFonts w:ascii="Avenir Next" w:hAnsi="Avenir Next"/>
                <w:lang w:val="sv-SE"/>
              </w:rPr>
              <w:t>h försämrar förmågan att fatta rationella beslut beträffande partnervåld)</w:t>
            </w:r>
          </w:p>
          <w:p w14:paraId="7A1371C9" w14:textId="7F47522A" w:rsidR="00992618" w:rsidRPr="00114FE5" w:rsidRDefault="00992618" w:rsidP="00992618">
            <w:pPr>
              <w:pStyle w:val="Liststycke"/>
              <w:spacing w:before="200"/>
              <w:ind w:left="525"/>
              <w:rPr>
                <w:rFonts w:ascii="Avenir Next" w:eastAsia="Lantinghei TC Extralight" w:hAnsi="Avenir Next"/>
                <w:lang w:val="sv-SE"/>
              </w:rPr>
            </w:pPr>
          </w:p>
        </w:tc>
      </w:tr>
      <w:tr w:rsidR="009077BB" w:rsidRPr="007C24F0" w14:paraId="014DF7B6" w14:textId="77777777" w:rsidTr="000546E8">
        <w:trPr>
          <w:trHeight w:val="1440"/>
          <w:jc w:val="center"/>
        </w:trPr>
        <w:tc>
          <w:tcPr>
            <w:tcW w:w="10885" w:type="dxa"/>
            <w:gridSpan w:val="6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</w:tcPr>
          <w:p w14:paraId="4C920F9C" w14:textId="754052ED" w:rsidR="009077BB" w:rsidRDefault="00FC6E34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  <w:r>
              <w:rPr>
                <w:rFonts w:ascii="Avenir Next" w:eastAsia="Lantinghei TC Extralight" w:hAnsi="Avenir Next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ascii="Avenir Next" w:eastAsia="Lantinghei TC Extralight" w:hAnsi="Avenir Next"/>
                <w:lang w:val="en-CA"/>
              </w:rPr>
              <w:instrText xml:space="preserve"> FORMTEXT </w:instrText>
            </w:r>
            <w:r>
              <w:rPr>
                <w:rFonts w:ascii="Avenir Next" w:eastAsia="Lantinghei TC Extralight" w:hAnsi="Avenir Next"/>
                <w:lang w:val="en-CA"/>
              </w:rPr>
            </w:r>
            <w:r>
              <w:rPr>
                <w:rFonts w:ascii="Avenir Next" w:eastAsia="Lantinghei TC Extralight" w:hAnsi="Avenir Next"/>
                <w:lang w:val="en-CA"/>
              </w:rPr>
              <w:fldChar w:fldCharType="separate"/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 w:rsidR="001470AE">
              <w:rPr>
                <w:rFonts w:ascii="Avenir Next" w:eastAsia="Lantinghei TC Extralight" w:hAnsi="Avenir Next"/>
                <w:noProof/>
                <w:lang w:val="en-CA"/>
              </w:rPr>
              <w:t> </w:t>
            </w:r>
            <w:r>
              <w:rPr>
                <w:rFonts w:ascii="Avenir Next" w:eastAsia="Lantinghei TC Extralight" w:hAnsi="Avenir Next"/>
                <w:lang w:val="en-CA"/>
              </w:rPr>
              <w:fldChar w:fldCharType="end"/>
            </w:r>
            <w:bookmarkEnd w:id="48"/>
          </w:p>
          <w:p w14:paraId="7DF3BD42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2F6D4EC2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4EF88652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23B6089A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31403CF2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1E362EE3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7862BF39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11AAF9BD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6F5A461C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48E2B0D1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6C285B08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240F1BED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402320FF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3AE9CDDF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2B3597E7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2A1A16C2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6B7709B8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7499FA0E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6DF2255B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1694F7A5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06B84594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705F8AD9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75661F95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6927C1A9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0DD6B4A2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214C6BFE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6B7A1230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5DBFE86F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37BEAA14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24307B2B" w14:textId="77777777" w:rsidR="00114FE5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  <w:p w14:paraId="638BB28F" w14:textId="288F800F" w:rsidR="00114FE5" w:rsidRPr="007C24F0" w:rsidRDefault="00114FE5" w:rsidP="007D764D">
            <w:pPr>
              <w:spacing w:before="120"/>
              <w:ind w:left="183" w:firstLine="4"/>
              <w:rPr>
                <w:rFonts w:ascii="Avenir Next" w:eastAsia="Lantinghei TC Extralight" w:hAnsi="Avenir Next"/>
                <w:lang w:val="en-CA"/>
              </w:rPr>
            </w:pPr>
          </w:p>
        </w:tc>
      </w:tr>
      <w:tr w:rsidR="00E955BA" w:rsidRPr="007C24F0" w14:paraId="46FA33D7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000000" w:themeColor="text1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4D8"/>
            <w:vAlign w:val="center"/>
          </w:tcPr>
          <w:p w14:paraId="2724B9D7" w14:textId="6399262B" w:rsidR="00B62FD9" w:rsidRPr="007C24F0" w:rsidRDefault="00B62FD9" w:rsidP="009C4A12">
            <w:pPr>
              <w:jc w:val="center"/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</w:pP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lastRenderedPageBreak/>
              <w:br w:type="page"/>
            </w: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br w:type="page"/>
            </w: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br w:type="page"/>
              <w:t>Ste</w:t>
            </w:r>
            <w:r w:rsidR="00114FE5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g</w:t>
            </w: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 xml:space="preserve"> </w:t>
            </w:r>
            <w:r w:rsidR="00827914"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5</w:t>
            </w: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 xml:space="preserve">: </w:t>
            </w:r>
            <w:r w:rsidR="00114FE5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Riskscenarier</w:t>
            </w:r>
          </w:p>
        </w:tc>
      </w:tr>
      <w:tr w:rsidR="008D125B" w:rsidRPr="007C24F0" w14:paraId="26E00125" w14:textId="77777777" w:rsidTr="000546E8">
        <w:trPr>
          <w:trHeight w:val="576"/>
          <w:jc w:val="center"/>
        </w:trPr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07A39012" w14:textId="77777777" w:rsidR="00B62FD9" w:rsidRPr="007C24F0" w:rsidRDefault="00B62FD9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28DAACF3" w14:textId="77777777" w:rsidR="00B62FD9" w:rsidRPr="007C24F0" w:rsidRDefault="00B62FD9">
            <w:pPr>
              <w:ind w:firstLine="504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Scenario #1</w:t>
            </w:r>
          </w:p>
        </w:tc>
        <w:tc>
          <w:tcPr>
            <w:tcW w:w="240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6829B8C5" w14:textId="77777777" w:rsidR="00B62FD9" w:rsidRPr="007C24F0" w:rsidRDefault="00B62FD9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Scenario #2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F5FF"/>
            <w:vAlign w:val="center"/>
          </w:tcPr>
          <w:p w14:paraId="23A25D3F" w14:textId="77777777" w:rsidR="00B62FD9" w:rsidRPr="007C24F0" w:rsidRDefault="00B62FD9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Scenario #3</w:t>
            </w:r>
          </w:p>
        </w:tc>
      </w:tr>
      <w:tr w:rsidR="009D4A79" w:rsidRPr="007C24F0" w14:paraId="01E310C1" w14:textId="77777777" w:rsidTr="000546E8">
        <w:trPr>
          <w:cantSplit/>
          <w:trHeight w:val="2736"/>
          <w:jc w:val="center"/>
        </w:trPr>
        <w:tc>
          <w:tcPr>
            <w:tcW w:w="3598" w:type="dxa"/>
            <w:tcBorders>
              <w:top w:val="single" w:sz="4" w:space="0" w:color="000000" w:themeColor="text1"/>
            </w:tcBorders>
          </w:tcPr>
          <w:p w14:paraId="7A98B850" w14:textId="4F5292A7" w:rsidR="009D4A79" w:rsidRPr="007C24F0" w:rsidRDefault="004B3D32" w:rsidP="009D4A79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en-CA"/>
              </w:rPr>
            </w:pPr>
            <w:r>
              <w:rPr>
                <w:rFonts w:ascii="Avenir Next" w:hAnsi="Avenir Next"/>
                <w:szCs w:val="26"/>
                <w:lang w:val="en-CA"/>
              </w:rPr>
              <w:t>Typ av våld</w:t>
            </w:r>
          </w:p>
          <w:p w14:paraId="4FE3C707" w14:textId="467DC833" w:rsidR="009D4A79" w:rsidRPr="004B3D32" w:rsidRDefault="004B3D3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B3D32">
              <w:rPr>
                <w:rFonts w:ascii="Avenir Next" w:hAnsi="Avenir Next"/>
                <w:lang w:val="sv-SE"/>
              </w:rPr>
              <w:t>Vilken typ av partnervåld kan G sannolikt utöva</w:t>
            </w:r>
            <w:r w:rsidR="009D4A79" w:rsidRPr="004B3D32">
              <w:rPr>
                <w:rFonts w:ascii="Avenir Next" w:hAnsi="Avenir Next"/>
                <w:lang w:val="sv-SE"/>
              </w:rPr>
              <w:t>?</w:t>
            </w:r>
          </w:p>
          <w:p w14:paraId="70573C05" w14:textId="54E23A9A" w:rsidR="009D4A79" w:rsidRPr="004B3D32" w:rsidRDefault="004B3D3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B3D32">
              <w:rPr>
                <w:rFonts w:ascii="Avenir Next" w:hAnsi="Avenir Next"/>
                <w:lang w:val="sv-SE"/>
              </w:rPr>
              <w:t>Vem eller vilka kan sannolik</w:t>
            </w:r>
            <w:r>
              <w:rPr>
                <w:rFonts w:ascii="Avenir Next" w:hAnsi="Avenir Next"/>
                <w:lang w:val="sv-SE"/>
              </w:rPr>
              <w:t>t bli offer?</w:t>
            </w:r>
          </w:p>
          <w:p w14:paraId="56EC694B" w14:textId="0FFEF0ED" w:rsidR="009D4A79" w:rsidRPr="004B3D32" w:rsidRDefault="004B3D32" w:rsidP="004B3D32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B3D32">
              <w:rPr>
                <w:rFonts w:ascii="Avenir Next" w:hAnsi="Avenir Next"/>
                <w:lang w:val="sv-SE"/>
              </w:rPr>
              <w:t>Vilket är det sannolika motivet</w:t>
            </w:r>
            <w:r w:rsidR="009D4A79" w:rsidRPr="004B3D32">
              <w:rPr>
                <w:rFonts w:ascii="Avenir Next" w:hAnsi="Avenir Next"/>
                <w:lang w:val="sv-SE"/>
              </w:rPr>
              <w:t>?</w:t>
            </w:r>
          </w:p>
        </w:tc>
        <w:tc>
          <w:tcPr>
            <w:tcW w:w="2400" w:type="dxa"/>
            <w:tcBorders>
              <w:top w:val="single" w:sz="4" w:space="0" w:color="000000" w:themeColor="text1"/>
            </w:tcBorders>
          </w:tcPr>
          <w:p w14:paraId="46903F4F" w14:textId="3652416F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  <w:bookmarkEnd w:id="49"/>
          </w:p>
        </w:tc>
        <w:tc>
          <w:tcPr>
            <w:tcW w:w="2400" w:type="dxa"/>
            <w:gridSpan w:val="2"/>
            <w:tcBorders>
              <w:top w:val="single" w:sz="4" w:space="0" w:color="000000" w:themeColor="text1"/>
            </w:tcBorders>
          </w:tcPr>
          <w:p w14:paraId="26D9841B" w14:textId="147F364E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</w:tcBorders>
          </w:tcPr>
          <w:p w14:paraId="01ADC173" w14:textId="5FC6CB3B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14:paraId="2DA42394" w14:textId="77777777" w:rsidTr="000546E8">
        <w:trPr>
          <w:cantSplit/>
          <w:trHeight w:val="2736"/>
          <w:jc w:val="center"/>
        </w:trPr>
        <w:tc>
          <w:tcPr>
            <w:tcW w:w="3598" w:type="dxa"/>
          </w:tcPr>
          <w:p w14:paraId="7F066386" w14:textId="547E504A" w:rsidR="009D4A79" w:rsidRPr="007C24F0" w:rsidRDefault="004B3D32" w:rsidP="009D4A79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en-CA"/>
              </w:rPr>
            </w:pPr>
            <w:r>
              <w:rPr>
                <w:rFonts w:ascii="Avenir Next" w:hAnsi="Avenir Next"/>
                <w:szCs w:val="26"/>
                <w:lang w:val="en-CA"/>
              </w:rPr>
              <w:t>Svårighetsgrad</w:t>
            </w:r>
          </w:p>
          <w:p w14:paraId="33251159" w14:textId="3FFA9EF9" w:rsidR="009D4A79" w:rsidRPr="004B3D32" w:rsidRDefault="004B3D3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B3D32">
              <w:rPr>
                <w:rFonts w:ascii="Avenir Next" w:hAnsi="Avenir Next"/>
                <w:lang w:val="sv-SE"/>
              </w:rPr>
              <w:t>Vilken psykisk skada kan O komma att åsamkas</w:t>
            </w:r>
            <w:r w:rsidR="009D4A79" w:rsidRPr="004B3D32">
              <w:rPr>
                <w:rFonts w:ascii="Avenir Next" w:hAnsi="Avenir Next"/>
                <w:lang w:val="sv-SE"/>
              </w:rPr>
              <w:t xml:space="preserve">? </w:t>
            </w:r>
          </w:p>
          <w:p w14:paraId="3587CE62" w14:textId="36054AB0" w:rsidR="004B3D32" w:rsidRPr="004B3D32" w:rsidRDefault="004B3D3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B3D32">
              <w:rPr>
                <w:rFonts w:ascii="Avenir Next" w:hAnsi="Avenir Next"/>
                <w:lang w:val="sv-SE"/>
              </w:rPr>
              <w:t>Vilken fysisk skada kan O komma att åsamkas</w:t>
            </w:r>
            <w:r>
              <w:rPr>
                <w:rFonts w:ascii="Avenir Next" w:hAnsi="Avenir Next"/>
                <w:lang w:val="sv-SE"/>
              </w:rPr>
              <w:t>?</w:t>
            </w:r>
          </w:p>
          <w:p w14:paraId="3017577A" w14:textId="342F7AA4" w:rsidR="009D4A79" w:rsidRPr="004B3D32" w:rsidRDefault="004B3D3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B3D32">
              <w:rPr>
                <w:rFonts w:ascii="Avenir Next" w:hAnsi="Avenir Next"/>
                <w:lang w:val="sv-SE"/>
              </w:rPr>
              <w:t>Kan ett sannolikt partnervåld i</w:t>
            </w:r>
            <w:r>
              <w:rPr>
                <w:rFonts w:ascii="Avenir Next" w:hAnsi="Avenir Next"/>
                <w:lang w:val="sv-SE"/>
              </w:rPr>
              <w:t>nnebära livsfara för O?</w:t>
            </w:r>
          </w:p>
        </w:tc>
        <w:tc>
          <w:tcPr>
            <w:tcW w:w="2400" w:type="dxa"/>
          </w:tcPr>
          <w:p w14:paraId="0A83BC7D" w14:textId="1940DBED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7AE2C0BA" w14:textId="42D8541F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</w:tcPr>
          <w:p w14:paraId="68089E0C" w14:textId="6535645C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14:paraId="77C3AA98" w14:textId="77777777" w:rsidTr="000546E8">
        <w:trPr>
          <w:cantSplit/>
          <w:trHeight w:val="2736"/>
          <w:jc w:val="center"/>
        </w:trPr>
        <w:tc>
          <w:tcPr>
            <w:tcW w:w="3598" w:type="dxa"/>
          </w:tcPr>
          <w:p w14:paraId="0CF5A9DA" w14:textId="4CCED081" w:rsidR="009D4A79" w:rsidRPr="007C24F0" w:rsidRDefault="004B3D32" w:rsidP="009D4A79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en-CA"/>
              </w:rPr>
            </w:pPr>
            <w:r>
              <w:rPr>
                <w:rFonts w:ascii="Avenir Next" w:hAnsi="Avenir Next"/>
                <w:szCs w:val="26"/>
                <w:lang w:val="en-CA"/>
              </w:rPr>
              <w:t>Tidsaspekten</w:t>
            </w:r>
          </w:p>
          <w:p w14:paraId="4781D5CE" w14:textId="09C4B80D" w:rsidR="009D4A79" w:rsidRPr="002B6A90" w:rsidRDefault="004B3D3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2B6A90">
              <w:rPr>
                <w:rFonts w:ascii="Avenir Next" w:hAnsi="Avenir Next"/>
                <w:lang w:val="sv-SE"/>
              </w:rPr>
              <w:t>Hur snart kan ett eventuellt partnervåld komma att ske</w:t>
            </w:r>
            <w:r w:rsidR="009D4A79" w:rsidRPr="002B6A90">
              <w:rPr>
                <w:rFonts w:ascii="Avenir Next" w:hAnsi="Avenir Next"/>
                <w:lang w:val="sv-SE"/>
              </w:rPr>
              <w:t>?</w:t>
            </w:r>
          </w:p>
          <w:p w14:paraId="5AF40FDC" w14:textId="239CEF2E" w:rsidR="009D4A79" w:rsidRPr="002B6A90" w:rsidRDefault="002B6A90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2B6A90">
              <w:rPr>
                <w:rFonts w:ascii="Avenir Next" w:hAnsi="Avenir Next"/>
                <w:lang w:val="sv-SE"/>
              </w:rPr>
              <w:t>Finns det några varningssignaler som tyder på att denna risk är hög eller öka</w:t>
            </w:r>
            <w:r>
              <w:rPr>
                <w:rFonts w:ascii="Avenir Next" w:hAnsi="Avenir Next"/>
                <w:lang w:val="sv-SE"/>
              </w:rPr>
              <w:t>nde</w:t>
            </w:r>
            <w:r w:rsidR="009D4A79" w:rsidRPr="002B6A90">
              <w:rPr>
                <w:rFonts w:ascii="Avenir Next" w:hAnsi="Avenir Next"/>
                <w:lang w:val="sv-SE"/>
              </w:rPr>
              <w:t>?</w:t>
            </w:r>
          </w:p>
        </w:tc>
        <w:tc>
          <w:tcPr>
            <w:tcW w:w="2400" w:type="dxa"/>
          </w:tcPr>
          <w:p w14:paraId="60114476" w14:textId="6861C69E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117C3F08" w14:textId="430C632D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</w:tcPr>
          <w:p w14:paraId="668AD96A" w14:textId="7E9ECC9C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14:paraId="0C5E76B4" w14:textId="77777777" w:rsidTr="000546E8">
        <w:trPr>
          <w:cantSplit/>
          <w:trHeight w:val="2736"/>
          <w:jc w:val="center"/>
        </w:trPr>
        <w:tc>
          <w:tcPr>
            <w:tcW w:w="3598" w:type="dxa"/>
          </w:tcPr>
          <w:p w14:paraId="2874896C" w14:textId="70AC6E96" w:rsidR="009D4A79" w:rsidRPr="007C24F0" w:rsidRDefault="002B6A90" w:rsidP="009D4A79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en-CA"/>
              </w:rPr>
            </w:pPr>
            <w:r>
              <w:rPr>
                <w:rFonts w:ascii="Avenir Next" w:hAnsi="Avenir Next"/>
                <w:szCs w:val="26"/>
                <w:lang w:val="en-CA"/>
              </w:rPr>
              <w:t>Frekvens/varaktighet</w:t>
            </w:r>
          </w:p>
          <w:p w14:paraId="19C8C5FC" w14:textId="6B42DB85" w:rsidR="009D4A79" w:rsidRPr="002B6A90" w:rsidRDefault="002B6A90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2B6A90">
              <w:rPr>
                <w:rFonts w:ascii="Avenir Next" w:hAnsi="Avenir Next"/>
                <w:lang w:val="sv-SE"/>
              </w:rPr>
              <w:t>Hur ofta kommer sannolikt ett framtida partnervåld att inträffa</w:t>
            </w:r>
            <w:r w:rsidR="009D4A79" w:rsidRPr="002B6A90">
              <w:rPr>
                <w:rFonts w:ascii="Avenir Next" w:hAnsi="Avenir Next"/>
                <w:lang w:val="sv-SE"/>
              </w:rPr>
              <w:t xml:space="preserve">? </w:t>
            </w:r>
          </w:p>
          <w:p w14:paraId="46600E8B" w14:textId="01B5727D" w:rsidR="009D4A79" w:rsidRPr="002B6A90" w:rsidRDefault="002B6A90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2B6A90">
              <w:rPr>
                <w:rFonts w:ascii="Avenir Next" w:hAnsi="Avenir Next"/>
                <w:lang w:val="sv-SE"/>
              </w:rPr>
              <w:t>Är risken kronisk eller akut</w:t>
            </w:r>
            <w:r w:rsidR="009D4A79" w:rsidRPr="002B6A90">
              <w:rPr>
                <w:rFonts w:ascii="Avenir Next" w:hAnsi="Avenir Next"/>
                <w:lang w:val="sv-SE"/>
              </w:rPr>
              <w:t>)?</w:t>
            </w:r>
          </w:p>
        </w:tc>
        <w:tc>
          <w:tcPr>
            <w:tcW w:w="2400" w:type="dxa"/>
          </w:tcPr>
          <w:p w14:paraId="6E1AB499" w14:textId="37180455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118F4413" w14:textId="374DB49D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</w:tcPr>
          <w:p w14:paraId="4033555C" w14:textId="71CE0B17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14:paraId="57265952" w14:textId="77777777" w:rsidTr="000546E8">
        <w:trPr>
          <w:cantSplit/>
          <w:trHeight w:val="2736"/>
          <w:jc w:val="center"/>
        </w:trPr>
        <w:tc>
          <w:tcPr>
            <w:tcW w:w="3598" w:type="dxa"/>
            <w:tcBorders>
              <w:bottom w:val="single" w:sz="4" w:space="0" w:color="57B3D8"/>
            </w:tcBorders>
          </w:tcPr>
          <w:p w14:paraId="1EFC876C" w14:textId="7FF7E9DF" w:rsidR="009D4A79" w:rsidRPr="007C24F0" w:rsidRDefault="002B6A90" w:rsidP="009D4A79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en-CA"/>
              </w:rPr>
            </w:pPr>
            <w:r>
              <w:rPr>
                <w:rFonts w:ascii="Avenir Next" w:hAnsi="Avenir Next"/>
                <w:szCs w:val="26"/>
                <w:lang w:val="en-CA"/>
              </w:rPr>
              <w:t>Sannolikhet</w:t>
            </w:r>
          </w:p>
          <w:p w14:paraId="58E3FE45" w14:textId="151BE550" w:rsidR="009D4A79" w:rsidRPr="002B6A90" w:rsidRDefault="002B6A90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2B6A90">
              <w:rPr>
                <w:rFonts w:ascii="Avenir Next" w:hAnsi="Avenir Next"/>
                <w:lang w:val="sv-SE"/>
              </w:rPr>
              <w:t>Hur frekvent eller vanlig är denna typ av partnervåld generellt</w:t>
            </w:r>
            <w:r w:rsidR="009D4A79" w:rsidRPr="002B6A90">
              <w:rPr>
                <w:rFonts w:ascii="Avenir Next" w:hAnsi="Avenir Next"/>
                <w:lang w:val="sv-SE"/>
              </w:rPr>
              <w:t>?</w:t>
            </w:r>
          </w:p>
          <w:p w14:paraId="3D9E7435" w14:textId="3B968827" w:rsidR="009D4A79" w:rsidRPr="002B6A90" w:rsidRDefault="002B6A90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2B6A90">
              <w:rPr>
                <w:rFonts w:ascii="Avenir Next" w:hAnsi="Avenir Next"/>
                <w:lang w:val="sv-SE"/>
              </w:rPr>
              <w:t>Utifrån G:s bakgrund, hur sannolikt är det att partnervåld kommer att begås</w:t>
            </w:r>
            <w:r w:rsidR="009D4A79" w:rsidRPr="002B6A90">
              <w:rPr>
                <w:rFonts w:ascii="Avenir Next" w:hAnsi="Avenir Next"/>
                <w:lang w:val="sv-SE"/>
              </w:rPr>
              <w:t>?</w:t>
            </w:r>
          </w:p>
          <w:p w14:paraId="02DCF89D" w14:textId="18F21763" w:rsidR="009D4A79" w:rsidRPr="00F85FDC" w:rsidRDefault="009D4A79" w:rsidP="002B6A90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00" w:type="dxa"/>
            <w:tcBorders>
              <w:bottom w:val="single" w:sz="4" w:space="0" w:color="57B3D8"/>
            </w:tcBorders>
          </w:tcPr>
          <w:p w14:paraId="723A4CF7" w14:textId="0CD984B3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bottom w:val="single" w:sz="4" w:space="0" w:color="57B3D8"/>
            </w:tcBorders>
          </w:tcPr>
          <w:p w14:paraId="41A786D6" w14:textId="00E709AB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  <w:tcBorders>
              <w:bottom w:val="single" w:sz="4" w:space="0" w:color="57B3D8"/>
            </w:tcBorders>
          </w:tcPr>
          <w:p w14:paraId="52EC87E6" w14:textId="24536F71" w:rsidR="009D4A79" w:rsidRPr="009D4A79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0775A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0775A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0775A">
              <w:rPr>
                <w:rFonts w:ascii="Avenir Next" w:hAnsi="Avenir Next"/>
                <w:lang w:val="en-CA"/>
              </w:rPr>
            </w:r>
            <w:r w:rsidRPr="00F0775A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0775A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E955BA" w:rsidRPr="007C24F0" w14:paraId="543DB3A8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57B3D8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3D8"/>
            <w:vAlign w:val="center"/>
          </w:tcPr>
          <w:p w14:paraId="753D85AA" w14:textId="7775ABE5" w:rsidR="00B62FD9" w:rsidRPr="007C24F0" w:rsidRDefault="00B62FD9" w:rsidP="001A2C34">
            <w:pPr>
              <w:jc w:val="center"/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</w:pP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lastRenderedPageBreak/>
              <w:br w:type="page"/>
              <w:t>Ste</w:t>
            </w:r>
            <w:r w:rsidR="002B6A9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g</w:t>
            </w: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 xml:space="preserve"> </w:t>
            </w:r>
            <w:r w:rsidR="00827914"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6</w:t>
            </w: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 xml:space="preserve">: </w:t>
            </w:r>
            <w:r w:rsidR="002B6A9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Riskhantering</w:t>
            </w:r>
            <w:r w:rsidR="00C90DA3"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 xml:space="preserve"> </w:t>
            </w:r>
          </w:p>
        </w:tc>
      </w:tr>
      <w:tr w:rsidR="008D125B" w:rsidRPr="007C24F0" w14:paraId="30963AD8" w14:textId="77777777" w:rsidTr="000546E8">
        <w:trPr>
          <w:trHeight w:val="576"/>
          <w:jc w:val="center"/>
        </w:trPr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5E221942" w14:textId="77777777" w:rsidR="00B62FD9" w:rsidRPr="007C24F0" w:rsidRDefault="00B62FD9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4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5D2FE206" w14:textId="77777777" w:rsidR="00B62FD9" w:rsidRPr="007C24F0" w:rsidRDefault="00B62FD9" w:rsidP="001D5681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Scenario #1</w:t>
            </w:r>
          </w:p>
        </w:tc>
        <w:tc>
          <w:tcPr>
            <w:tcW w:w="240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10FEF359" w14:textId="77777777" w:rsidR="00B62FD9" w:rsidRPr="007C24F0" w:rsidRDefault="00B62FD9" w:rsidP="001D5681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Scenario #2</w:t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F5FF"/>
            <w:vAlign w:val="center"/>
          </w:tcPr>
          <w:p w14:paraId="1FCA57C7" w14:textId="77777777" w:rsidR="00B62FD9" w:rsidRPr="007C24F0" w:rsidRDefault="00B62FD9" w:rsidP="001D5681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Scenario #3</w:t>
            </w:r>
          </w:p>
        </w:tc>
      </w:tr>
      <w:tr w:rsidR="009D4A79" w:rsidRPr="007C24F0" w14:paraId="232CB9CF" w14:textId="77777777" w:rsidTr="000546E8">
        <w:trPr>
          <w:cantSplit/>
          <w:trHeight w:hRule="exact" w:val="2736"/>
          <w:jc w:val="center"/>
        </w:trPr>
        <w:tc>
          <w:tcPr>
            <w:tcW w:w="3598" w:type="dxa"/>
            <w:tcBorders>
              <w:top w:val="single" w:sz="4" w:space="0" w:color="000000" w:themeColor="text1"/>
            </w:tcBorders>
          </w:tcPr>
          <w:p w14:paraId="0E5C4A3C" w14:textId="5DB5C770" w:rsidR="009D4A79" w:rsidRPr="007C24F0" w:rsidRDefault="002B6A90" w:rsidP="009D4A79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en-CA"/>
              </w:rPr>
            </w:pPr>
            <w:r>
              <w:rPr>
                <w:rFonts w:ascii="Avenir Next" w:hAnsi="Avenir Next"/>
                <w:szCs w:val="26"/>
                <w:lang w:val="en-CA"/>
              </w:rPr>
              <w:t>Tillsyn</w:t>
            </w:r>
          </w:p>
          <w:p w14:paraId="0598AA81" w14:textId="36689064" w:rsidR="009D4A79" w:rsidRPr="002B6A90" w:rsidRDefault="002B6A90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2B6A90">
              <w:rPr>
                <w:rFonts w:ascii="Avenir Next" w:hAnsi="Avenir Next"/>
                <w:lang w:val="sv-SE"/>
              </w:rPr>
              <w:t>Vilket är det bästa sättet att upptäcka ev förändringar avseende risken</w:t>
            </w:r>
            <w:r w:rsidR="009D4A79" w:rsidRPr="002B6A90">
              <w:rPr>
                <w:rFonts w:ascii="Avenir Next" w:hAnsi="Avenir Next"/>
                <w:lang w:val="sv-SE"/>
              </w:rPr>
              <w:t>?</w:t>
            </w:r>
          </w:p>
          <w:p w14:paraId="4CD1CE03" w14:textId="0924A009" w:rsidR="009D4A79" w:rsidRPr="00770072" w:rsidRDefault="002B6A90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770072">
              <w:rPr>
                <w:rFonts w:ascii="Avenir Next" w:hAnsi="Avenir Next"/>
                <w:lang w:val="sv-SE"/>
              </w:rPr>
              <w:t>Vilka händelser eller omständigheter</w:t>
            </w:r>
            <w:r w:rsidR="00770072" w:rsidRPr="00770072">
              <w:rPr>
                <w:rFonts w:ascii="Avenir Next" w:hAnsi="Avenir Next"/>
                <w:lang w:val="sv-SE"/>
              </w:rPr>
              <w:t xml:space="preserve"> bör medföra en omvärdering av risk</w:t>
            </w:r>
            <w:r w:rsidR="00770072">
              <w:rPr>
                <w:rFonts w:ascii="Avenir Next" w:hAnsi="Avenir Next"/>
                <w:lang w:val="sv-SE"/>
              </w:rPr>
              <w:t>en</w:t>
            </w:r>
            <w:r w:rsidR="009D4A79" w:rsidRPr="00770072">
              <w:rPr>
                <w:rFonts w:ascii="Avenir Next" w:hAnsi="Avenir Next"/>
                <w:lang w:val="sv-SE"/>
              </w:rPr>
              <w:t>?</w:t>
            </w:r>
          </w:p>
        </w:tc>
        <w:tc>
          <w:tcPr>
            <w:tcW w:w="2400" w:type="dxa"/>
            <w:tcBorders>
              <w:top w:val="single" w:sz="4" w:space="0" w:color="000000" w:themeColor="text1"/>
            </w:tcBorders>
          </w:tcPr>
          <w:p w14:paraId="27D916F1" w14:textId="4C8DF4E2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000000" w:themeColor="text1"/>
            </w:tcBorders>
          </w:tcPr>
          <w:p w14:paraId="4E51EAD3" w14:textId="6102A62B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  <w:tcBorders>
              <w:top w:val="single" w:sz="4" w:space="0" w:color="000000" w:themeColor="text1"/>
            </w:tcBorders>
          </w:tcPr>
          <w:p w14:paraId="37AA813C" w14:textId="47F09506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14:paraId="3012E79F" w14:textId="77777777" w:rsidTr="000546E8">
        <w:trPr>
          <w:cantSplit/>
          <w:trHeight w:hRule="exact" w:val="2736"/>
          <w:jc w:val="center"/>
        </w:trPr>
        <w:tc>
          <w:tcPr>
            <w:tcW w:w="3598" w:type="dxa"/>
          </w:tcPr>
          <w:p w14:paraId="05E0F9F8" w14:textId="4D3A7AC4" w:rsidR="009D4A79" w:rsidRPr="007C24F0" w:rsidRDefault="00770072" w:rsidP="009D4A79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en-CA"/>
              </w:rPr>
            </w:pPr>
            <w:r>
              <w:rPr>
                <w:rFonts w:ascii="Avenir Next" w:hAnsi="Avenir Next"/>
                <w:szCs w:val="26"/>
                <w:lang w:val="en-CA"/>
              </w:rPr>
              <w:t>Behandling</w:t>
            </w:r>
          </w:p>
          <w:p w14:paraId="22E24250" w14:textId="1D7C5E17" w:rsidR="009D4A79" w:rsidRPr="00770072" w:rsidRDefault="0077007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770072">
              <w:rPr>
                <w:rFonts w:ascii="Avenir Next" w:hAnsi="Avenir Next"/>
                <w:lang w:val="sv-SE"/>
              </w:rPr>
              <w:t>Vilken behandling eller rehabilitering är mest lämplig ur risksy</w:t>
            </w:r>
            <w:r>
              <w:rPr>
                <w:rFonts w:ascii="Avenir Next" w:hAnsi="Avenir Next"/>
                <w:lang w:val="sv-SE"/>
              </w:rPr>
              <w:t>npunkt</w:t>
            </w:r>
            <w:r w:rsidR="009D4A79" w:rsidRPr="00770072">
              <w:rPr>
                <w:rFonts w:ascii="Avenir Next" w:hAnsi="Avenir Next"/>
                <w:lang w:val="sv-SE"/>
              </w:rPr>
              <w:t>?</w:t>
            </w:r>
          </w:p>
          <w:p w14:paraId="5D16B8C6" w14:textId="091ED6F5" w:rsidR="009D4A79" w:rsidRPr="00770072" w:rsidRDefault="0077007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770072">
              <w:rPr>
                <w:rFonts w:ascii="Avenir Next" w:hAnsi="Avenir Next"/>
                <w:lang w:val="sv-SE"/>
              </w:rPr>
              <w:t xml:space="preserve">Vilka brister </w:t>
            </w:r>
            <w:r>
              <w:rPr>
                <w:rFonts w:ascii="Avenir Next" w:hAnsi="Avenir Next"/>
                <w:lang w:val="sv-SE"/>
              </w:rPr>
              <w:t>i</w:t>
            </w:r>
            <w:r w:rsidRPr="00770072">
              <w:rPr>
                <w:rFonts w:ascii="Avenir Next" w:hAnsi="Avenir Next"/>
                <w:lang w:val="sv-SE"/>
              </w:rPr>
              <w:t xml:space="preserve"> G:s psykosociala anpassning bör bli föremål för åtg</w:t>
            </w:r>
            <w:r>
              <w:rPr>
                <w:rFonts w:ascii="Avenir Next" w:hAnsi="Avenir Next"/>
                <w:lang w:val="sv-SE"/>
              </w:rPr>
              <w:t>ärder</w:t>
            </w:r>
            <w:r w:rsidR="009D4A79" w:rsidRPr="00770072">
              <w:rPr>
                <w:rFonts w:ascii="Avenir Next" w:hAnsi="Avenir Next"/>
                <w:lang w:val="sv-SE"/>
              </w:rPr>
              <w:t>?</w:t>
            </w:r>
          </w:p>
        </w:tc>
        <w:tc>
          <w:tcPr>
            <w:tcW w:w="2400" w:type="dxa"/>
          </w:tcPr>
          <w:p w14:paraId="4BBB693B" w14:textId="3BE8ABB7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6FC0EC73" w14:textId="5992BADF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</w:tcPr>
          <w:p w14:paraId="573BE6D2" w14:textId="48C7E1C7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14:paraId="4A464B6C" w14:textId="77777777" w:rsidTr="000546E8">
        <w:trPr>
          <w:cantSplit/>
          <w:trHeight w:hRule="exact" w:val="2736"/>
          <w:jc w:val="center"/>
        </w:trPr>
        <w:tc>
          <w:tcPr>
            <w:tcW w:w="3598" w:type="dxa"/>
          </w:tcPr>
          <w:p w14:paraId="604C96BA" w14:textId="54E8FA2D" w:rsidR="009D4A79" w:rsidRPr="007C24F0" w:rsidRDefault="00770072" w:rsidP="009D4A79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en-CA"/>
              </w:rPr>
            </w:pPr>
            <w:r>
              <w:rPr>
                <w:rFonts w:ascii="Avenir Next" w:hAnsi="Avenir Next"/>
                <w:szCs w:val="26"/>
                <w:lang w:val="en-CA"/>
              </w:rPr>
              <w:t>Övervakning</w:t>
            </w:r>
          </w:p>
          <w:p w14:paraId="753F40D9" w14:textId="22FC4C16" w:rsidR="009D4A79" w:rsidRPr="00770072" w:rsidRDefault="0077007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770072">
              <w:rPr>
                <w:rFonts w:ascii="Avenir Next" w:hAnsi="Avenir Next"/>
                <w:lang w:val="sv-SE"/>
              </w:rPr>
              <w:t>Vilken övervakning eller restriktioner kan användas för att hante</w:t>
            </w:r>
            <w:r>
              <w:rPr>
                <w:rFonts w:ascii="Avenir Next" w:hAnsi="Avenir Next"/>
                <w:lang w:val="sv-SE"/>
              </w:rPr>
              <w:t>ra risker från G (ex vis kontaktförbud)</w:t>
            </w:r>
            <w:r w:rsidR="009D4A79" w:rsidRPr="00770072">
              <w:rPr>
                <w:rFonts w:ascii="Avenir Next" w:hAnsi="Avenir Next"/>
                <w:lang w:val="sv-SE"/>
              </w:rPr>
              <w:t>?</w:t>
            </w:r>
          </w:p>
          <w:p w14:paraId="16A7B886" w14:textId="41270ED1" w:rsidR="009D4A79" w:rsidRPr="00F85FDC" w:rsidRDefault="009D4A79" w:rsidP="00770072">
            <w:pPr>
              <w:ind w:left="450"/>
              <w:rPr>
                <w:rFonts w:ascii="Avenir Next" w:hAnsi="Avenir Next"/>
                <w:lang w:val="sv-SE"/>
              </w:rPr>
            </w:pPr>
          </w:p>
        </w:tc>
        <w:tc>
          <w:tcPr>
            <w:tcW w:w="2400" w:type="dxa"/>
          </w:tcPr>
          <w:p w14:paraId="3B5EB18A" w14:textId="65018531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3ACDD233" w14:textId="1DE0A8AD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</w:tcPr>
          <w:p w14:paraId="0505CAEB" w14:textId="61131E5E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14:paraId="305736A2" w14:textId="77777777" w:rsidTr="000546E8">
        <w:trPr>
          <w:cantSplit/>
          <w:trHeight w:hRule="exact" w:val="2736"/>
          <w:jc w:val="center"/>
        </w:trPr>
        <w:tc>
          <w:tcPr>
            <w:tcW w:w="3598" w:type="dxa"/>
          </w:tcPr>
          <w:p w14:paraId="05C854F7" w14:textId="24AFC4A0" w:rsidR="009D4A79" w:rsidRPr="007C24F0" w:rsidRDefault="00770072" w:rsidP="009D4A79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en-CA"/>
              </w:rPr>
            </w:pPr>
            <w:r>
              <w:rPr>
                <w:rFonts w:ascii="Avenir Next" w:hAnsi="Avenir Next"/>
                <w:szCs w:val="26"/>
                <w:lang w:val="en-CA"/>
              </w:rPr>
              <w:t>Brottsofferskydd</w:t>
            </w:r>
          </w:p>
          <w:p w14:paraId="71703C54" w14:textId="7768DEAE" w:rsidR="009D4A79" w:rsidRPr="00770072" w:rsidRDefault="0077007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770072">
              <w:rPr>
                <w:rFonts w:ascii="Avenir Next" w:hAnsi="Avenir Next"/>
                <w:lang w:val="sv-SE"/>
              </w:rPr>
              <w:t>Vilka åtgärder kan vidtas för att öka O:s säkerhet</w:t>
            </w:r>
            <w:r w:rsidR="009D4A79" w:rsidRPr="00770072">
              <w:rPr>
                <w:rFonts w:ascii="Avenir Next" w:hAnsi="Avenir Next"/>
                <w:lang w:val="sv-SE"/>
              </w:rPr>
              <w:t>?</w:t>
            </w:r>
          </w:p>
          <w:p w14:paraId="79C74FFC" w14:textId="09AA6442" w:rsidR="009D4A79" w:rsidRPr="00770072" w:rsidRDefault="00770072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770072">
              <w:rPr>
                <w:rFonts w:ascii="Avenir Next" w:hAnsi="Avenir Next"/>
                <w:lang w:val="sv-SE"/>
              </w:rPr>
              <w:t>Kan O:s säkerhetstänkande och beteende förbättras</w:t>
            </w:r>
            <w:r w:rsidR="009D4A79" w:rsidRPr="00770072">
              <w:rPr>
                <w:rFonts w:ascii="Avenir Next" w:hAnsi="Avenir Next"/>
                <w:lang w:val="sv-SE"/>
              </w:rPr>
              <w:t>?</w:t>
            </w:r>
          </w:p>
        </w:tc>
        <w:tc>
          <w:tcPr>
            <w:tcW w:w="2400" w:type="dxa"/>
          </w:tcPr>
          <w:p w14:paraId="6E545EEB" w14:textId="2FC2A15A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35CA5EA0" w14:textId="2AED8E69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</w:tcPr>
          <w:p w14:paraId="2F9CE057" w14:textId="38B18F61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9D4A79" w:rsidRPr="007C24F0" w14:paraId="167061E9" w14:textId="77777777" w:rsidTr="000546E8">
        <w:trPr>
          <w:cantSplit/>
          <w:trHeight w:hRule="exact" w:val="2736"/>
          <w:jc w:val="center"/>
        </w:trPr>
        <w:tc>
          <w:tcPr>
            <w:tcW w:w="3598" w:type="dxa"/>
          </w:tcPr>
          <w:p w14:paraId="1CD7B434" w14:textId="0DBB270B" w:rsidR="009D4A79" w:rsidRPr="007C24F0" w:rsidRDefault="00770072" w:rsidP="009D4A79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en-CA"/>
              </w:rPr>
            </w:pPr>
            <w:r>
              <w:rPr>
                <w:rFonts w:ascii="Avenir Next" w:hAnsi="Avenir Next"/>
                <w:szCs w:val="26"/>
                <w:lang w:val="en-CA"/>
              </w:rPr>
              <w:t>Övriga överväganden</w:t>
            </w:r>
          </w:p>
          <w:p w14:paraId="1A28F015" w14:textId="011147B9" w:rsidR="009D4A79" w:rsidRPr="00480C4A" w:rsidRDefault="00480C4A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eastAsia="Lantinghei TC Extralight" w:hAnsi="Avenir Next" w:cstheme="minorHAnsi"/>
                <w:lang w:val="sv-SE"/>
              </w:rPr>
            </w:pPr>
            <w:r w:rsidRPr="00480C4A">
              <w:rPr>
                <w:rFonts w:ascii="Avenir Next" w:eastAsia="Lantinghei TC Extralight" w:hAnsi="Avenir Next" w:cstheme="minorHAnsi"/>
                <w:lang w:val="sv-SE"/>
              </w:rPr>
              <w:t>Finns det några övriga risksänkande eller riskhöjande faktorer</w:t>
            </w:r>
            <w:r w:rsidR="009D4A79" w:rsidRPr="00480C4A">
              <w:rPr>
                <w:rFonts w:ascii="Avenir Next" w:eastAsia="Lantinghei TC Extralight" w:hAnsi="Avenir Next" w:cstheme="minorHAnsi"/>
                <w:lang w:val="sv-SE"/>
              </w:rPr>
              <w:t>?</w:t>
            </w:r>
          </w:p>
          <w:p w14:paraId="2F8F0A28" w14:textId="4871A169" w:rsidR="009D4A79" w:rsidRPr="00480C4A" w:rsidRDefault="00480C4A" w:rsidP="009D4A79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eastAsia="Lantinghei TC Extralight" w:hAnsi="Avenir Next" w:cstheme="minorHAnsi"/>
                <w:lang w:val="sv-SE"/>
              </w:rPr>
            </w:pPr>
            <w:r w:rsidRPr="00480C4A">
              <w:rPr>
                <w:rFonts w:ascii="Avenir Next" w:eastAsia="Lantinghei TC Extralight" w:hAnsi="Avenir Next" w:cstheme="minorHAnsi"/>
                <w:lang w:val="sv-SE"/>
              </w:rPr>
              <w:t>Vilka övriga händelser eller omständigheter kan öka eller minska risken</w:t>
            </w:r>
            <w:r w:rsidR="009D4A79" w:rsidRPr="00480C4A">
              <w:rPr>
                <w:rFonts w:ascii="Avenir Next" w:eastAsia="Lantinghei TC Extralight" w:hAnsi="Avenir Next" w:cstheme="minorHAnsi"/>
                <w:lang w:val="sv-SE"/>
              </w:rPr>
              <w:t>?</w:t>
            </w:r>
          </w:p>
        </w:tc>
        <w:tc>
          <w:tcPr>
            <w:tcW w:w="2400" w:type="dxa"/>
          </w:tcPr>
          <w:p w14:paraId="1D8560AC" w14:textId="4D162CF1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00" w:type="dxa"/>
            <w:gridSpan w:val="2"/>
          </w:tcPr>
          <w:p w14:paraId="20DA6C8B" w14:textId="78EFDAF2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2487" w:type="dxa"/>
            <w:gridSpan w:val="2"/>
          </w:tcPr>
          <w:p w14:paraId="7682E3F7" w14:textId="79EBB34C" w:rsidR="009D4A79" w:rsidRPr="00FC6E34" w:rsidRDefault="009D4A79" w:rsidP="009D4A79">
            <w:pPr>
              <w:ind w:left="94" w:right="57"/>
              <w:rPr>
                <w:rFonts w:ascii="Avenir Next" w:hAnsi="Avenir Next"/>
                <w:lang w:val="en-CA"/>
              </w:rPr>
            </w:pPr>
            <w:r w:rsidRPr="00FC6E34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C6E34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FC6E34">
              <w:rPr>
                <w:rFonts w:ascii="Avenir Next" w:hAnsi="Avenir Next"/>
                <w:lang w:val="en-CA"/>
              </w:rPr>
            </w:r>
            <w:r w:rsidRPr="00FC6E34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FC6E34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E955BA" w:rsidRPr="007C24F0" w14:paraId="025D3DEB" w14:textId="77777777" w:rsidTr="000546E8">
        <w:trPr>
          <w:trHeight w:val="720"/>
          <w:jc w:val="center"/>
        </w:trPr>
        <w:tc>
          <w:tcPr>
            <w:tcW w:w="10885" w:type="dxa"/>
            <w:gridSpan w:val="6"/>
            <w:tcBorders>
              <w:top w:val="single" w:sz="4" w:space="0" w:color="57B3D8"/>
              <w:left w:val="single" w:sz="4" w:space="0" w:color="57B3D9"/>
              <w:bottom w:val="single" w:sz="4" w:space="0" w:color="000000" w:themeColor="text1"/>
              <w:right w:val="single" w:sz="4" w:space="0" w:color="57B3D9"/>
            </w:tcBorders>
            <w:shd w:val="clear" w:color="auto" w:fill="57B3D8"/>
            <w:vAlign w:val="center"/>
          </w:tcPr>
          <w:p w14:paraId="7068DFC3" w14:textId="277985EA" w:rsidR="00AA6094" w:rsidRPr="007C24F0" w:rsidRDefault="00AA6094" w:rsidP="009C4A12">
            <w:pPr>
              <w:jc w:val="center"/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</w:pP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lastRenderedPageBreak/>
              <w:br w:type="page"/>
              <w:t>Ste</w:t>
            </w:r>
            <w:r w:rsidR="00480C4A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g</w:t>
            </w: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 xml:space="preserve"> </w:t>
            </w:r>
            <w:r w:rsidR="00827914"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7</w:t>
            </w:r>
            <w:r w:rsidRPr="007C24F0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 xml:space="preserve">: </w:t>
            </w:r>
            <w:r w:rsidR="00480C4A">
              <w:rPr>
                <w:rFonts w:ascii="Avenir Next" w:hAnsi="Avenir Next" w:cs="Gautami"/>
                <w:b/>
                <w:color w:val="FFFFFF" w:themeColor="background1"/>
                <w:sz w:val="24"/>
                <w:szCs w:val="32"/>
                <w:lang w:val="en-CA"/>
              </w:rPr>
              <w:t>Sammanfattande slutsatser</w:t>
            </w:r>
          </w:p>
        </w:tc>
      </w:tr>
      <w:tr w:rsidR="008D125B" w:rsidRPr="007C24F0" w14:paraId="49A24133" w14:textId="77777777" w:rsidTr="000546E8">
        <w:trPr>
          <w:trHeight w:val="576"/>
          <w:jc w:val="center"/>
        </w:trPr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4E1D206F" w14:textId="051FA828" w:rsidR="0034347C" w:rsidRPr="007C24F0" w:rsidRDefault="00480C4A" w:rsidP="0034347C">
            <w:pPr>
              <w:ind w:left="180" w:right="180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Risker</w:t>
            </w:r>
          </w:p>
        </w:tc>
        <w:tc>
          <w:tcPr>
            <w:tcW w:w="241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1F5FF"/>
            <w:vAlign w:val="center"/>
          </w:tcPr>
          <w:p w14:paraId="4E7227C7" w14:textId="7C4A2DFF" w:rsidR="0034347C" w:rsidRPr="007C24F0" w:rsidRDefault="00480C4A" w:rsidP="001E153C">
            <w:pPr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Bedömni</w:t>
            </w:r>
            <w:r w:rsidR="001E153C" w:rsidRPr="007C24F0"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ng</w:t>
            </w:r>
          </w:p>
        </w:tc>
        <w:tc>
          <w:tcPr>
            <w:tcW w:w="48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1F5FF"/>
            <w:vAlign w:val="center"/>
          </w:tcPr>
          <w:p w14:paraId="0C6CEBE4" w14:textId="5A243BD5" w:rsidR="0034347C" w:rsidRPr="007C24F0" w:rsidRDefault="00480C4A" w:rsidP="001E153C">
            <w:pPr>
              <w:ind w:left="6"/>
              <w:jc w:val="center"/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rFonts w:ascii="Avenir Next" w:hAnsi="Avenir Next"/>
                <w:b/>
                <w:color w:val="000000" w:themeColor="text1"/>
                <w:sz w:val="24"/>
                <w:szCs w:val="24"/>
                <w:lang w:val="en-CA"/>
              </w:rPr>
              <w:t>Kommentar</w:t>
            </w:r>
          </w:p>
        </w:tc>
      </w:tr>
      <w:tr w:rsidR="00FC6E34" w:rsidRPr="007C24F0" w14:paraId="3383BD2C" w14:textId="77777777" w:rsidTr="000546E8">
        <w:trPr>
          <w:cantSplit/>
          <w:trHeight w:val="2736"/>
          <w:jc w:val="center"/>
        </w:trPr>
        <w:tc>
          <w:tcPr>
            <w:tcW w:w="3598" w:type="dxa"/>
            <w:tcBorders>
              <w:top w:val="single" w:sz="4" w:space="0" w:color="000000" w:themeColor="text1"/>
            </w:tcBorders>
          </w:tcPr>
          <w:p w14:paraId="70AC2448" w14:textId="566C8A7F" w:rsidR="00FC6E34" w:rsidRPr="007C24F0" w:rsidRDefault="00480C4A" w:rsidP="00FC6E34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en-CA"/>
              </w:rPr>
            </w:pPr>
            <w:r>
              <w:rPr>
                <w:rFonts w:ascii="Avenir Next" w:hAnsi="Avenir Next"/>
                <w:szCs w:val="26"/>
                <w:lang w:val="en-CA"/>
              </w:rPr>
              <w:t>Fallets prioritet</w:t>
            </w:r>
          </w:p>
          <w:p w14:paraId="16F8C76F" w14:textId="68EFF834" w:rsidR="00FC6E34" w:rsidRPr="00480C4A" w:rsidRDefault="00480C4A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80C4A">
              <w:rPr>
                <w:rFonts w:ascii="Avenir Next" w:hAnsi="Avenir Next"/>
                <w:lang w:val="sv-SE"/>
              </w:rPr>
              <w:t>Hur omfattande åtgärder krävs för att förhindra framtida partner</w:t>
            </w:r>
            <w:r>
              <w:rPr>
                <w:rFonts w:ascii="Avenir Next" w:hAnsi="Avenir Next"/>
                <w:lang w:val="sv-SE"/>
              </w:rPr>
              <w:t>våld</w:t>
            </w:r>
            <w:r w:rsidR="00FC6E34" w:rsidRPr="00480C4A">
              <w:rPr>
                <w:rFonts w:ascii="Avenir Next" w:hAnsi="Avenir Next"/>
                <w:lang w:val="sv-SE"/>
              </w:rPr>
              <w:t>?</w:t>
            </w:r>
          </w:p>
          <w:p w14:paraId="6107A8BE" w14:textId="59FD2B18" w:rsidR="00FC6E34" w:rsidRPr="00480C4A" w:rsidRDefault="00480C4A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480C4A">
              <w:rPr>
                <w:rFonts w:ascii="Avenir Next" w:hAnsi="Avenir Next"/>
                <w:lang w:val="sv-SE"/>
              </w:rPr>
              <w:t>Vad är sannolikheten för att partnervåld kommer att begås om ingen riskhanter</w:t>
            </w:r>
            <w:r>
              <w:rPr>
                <w:rFonts w:ascii="Avenir Next" w:hAnsi="Avenir Next"/>
                <w:lang w:val="sv-SE"/>
              </w:rPr>
              <w:t>ing sätts in</w:t>
            </w:r>
            <w:r w:rsidR="00FC6E34" w:rsidRPr="00480C4A">
              <w:rPr>
                <w:rFonts w:ascii="Avenir Next" w:hAnsi="Avenir Next"/>
                <w:lang w:val="sv-SE"/>
              </w:rPr>
              <w:t>?</w:t>
            </w:r>
          </w:p>
        </w:tc>
        <w:tc>
          <w:tcPr>
            <w:tcW w:w="2416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7DE15C6F" w14:textId="6D9530E5" w:rsidR="00FC6E34" w:rsidRPr="007C24F0" w:rsidRDefault="00F83258" w:rsidP="00FC6E34">
            <w:pPr>
              <w:spacing w:before="40" w:after="40"/>
              <w:ind w:left="90"/>
              <w:jc w:val="center"/>
              <w:rPr>
                <w:rFonts w:ascii="Avenir Next" w:hAnsi="Avenir Next" w:cs="Menlo Italic"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71" w:type="dxa"/>
            <w:gridSpan w:val="3"/>
            <w:tcBorders>
              <w:top w:val="single" w:sz="4" w:space="0" w:color="000000" w:themeColor="text1"/>
            </w:tcBorders>
          </w:tcPr>
          <w:p w14:paraId="49A3FF3E" w14:textId="5C271CED" w:rsidR="00FC6E34" w:rsidRPr="007C24F0" w:rsidRDefault="00FC6E34" w:rsidP="00FC6E34">
            <w:pPr>
              <w:spacing w:before="40" w:after="40"/>
              <w:ind w:left="77" w:right="103"/>
              <w:rPr>
                <w:rFonts w:ascii="Avenir Next" w:hAnsi="Avenir Next"/>
                <w:lang w:val="en-CA"/>
              </w:rPr>
            </w:pPr>
            <w:r w:rsidRPr="00947B73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47B73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947B73">
              <w:rPr>
                <w:rFonts w:ascii="Avenir Next" w:hAnsi="Avenir Next"/>
                <w:lang w:val="en-CA"/>
              </w:rPr>
            </w:r>
            <w:r w:rsidRPr="00947B73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947B73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FC6E34" w:rsidRPr="007C24F0" w14:paraId="7CA646D3" w14:textId="77777777" w:rsidTr="000546E8">
        <w:trPr>
          <w:cantSplit/>
          <w:trHeight w:val="2736"/>
          <w:jc w:val="center"/>
        </w:trPr>
        <w:tc>
          <w:tcPr>
            <w:tcW w:w="3598" w:type="dxa"/>
          </w:tcPr>
          <w:p w14:paraId="5FFD1E0B" w14:textId="19EB2274" w:rsidR="00FC6E34" w:rsidRPr="00480C4A" w:rsidRDefault="00480C4A" w:rsidP="00FC6E34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sv-SE"/>
              </w:rPr>
            </w:pPr>
            <w:r w:rsidRPr="00480C4A">
              <w:rPr>
                <w:rFonts w:ascii="Avenir Next" w:hAnsi="Avenir Next"/>
                <w:szCs w:val="26"/>
                <w:lang w:val="sv-SE"/>
              </w:rPr>
              <w:t>Risk för allvarligt/dödligt vå</w:t>
            </w:r>
            <w:r>
              <w:rPr>
                <w:rFonts w:ascii="Avenir Next" w:hAnsi="Avenir Next"/>
                <w:szCs w:val="26"/>
                <w:lang w:val="sv-SE"/>
              </w:rPr>
              <w:t>ld</w:t>
            </w:r>
          </w:p>
          <w:p w14:paraId="0C767CC4" w14:textId="03E7AA29" w:rsidR="00FC6E34" w:rsidRPr="00F83258" w:rsidRDefault="00F83258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F83258">
              <w:rPr>
                <w:rFonts w:ascii="Avenir Next" w:hAnsi="Avenir Next"/>
                <w:lang w:val="sv-SE"/>
              </w:rPr>
              <w:t>Vad är sannolikheten att allvarligt/dödligt partnervåld kommer att</w:t>
            </w:r>
            <w:r>
              <w:rPr>
                <w:rFonts w:ascii="Avenir Next" w:hAnsi="Avenir Next"/>
                <w:lang w:val="sv-SE"/>
              </w:rPr>
              <w:t xml:space="preserve"> begås om ingen riskhantering sätts in</w:t>
            </w:r>
            <w:r w:rsidR="00FC6E34" w:rsidRPr="00F83258">
              <w:rPr>
                <w:rFonts w:ascii="Avenir Next" w:hAnsi="Avenir Next"/>
                <w:lang w:val="sv-SE"/>
              </w:rPr>
              <w:t>?</w:t>
            </w:r>
          </w:p>
        </w:tc>
        <w:tc>
          <w:tcPr>
            <w:tcW w:w="2416" w:type="dxa"/>
            <w:gridSpan w:val="2"/>
            <w:vAlign w:val="center"/>
          </w:tcPr>
          <w:p w14:paraId="389D2CD7" w14:textId="7D80CD0E" w:rsidR="00FC6E34" w:rsidRPr="00FC6E34" w:rsidRDefault="00F83258" w:rsidP="00FC6E34">
            <w:pPr>
              <w:spacing w:before="40" w:after="40"/>
              <w:ind w:left="90"/>
              <w:jc w:val="center"/>
              <w:rPr>
                <w:rFonts w:ascii="Avenir Next" w:hAnsi="Avenir Next"/>
                <w:iCs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71" w:type="dxa"/>
            <w:gridSpan w:val="3"/>
          </w:tcPr>
          <w:p w14:paraId="00CE1272" w14:textId="49BA994C" w:rsidR="00FC6E34" w:rsidRPr="007C24F0" w:rsidRDefault="00FC6E34" w:rsidP="00FC6E34">
            <w:pPr>
              <w:spacing w:before="40" w:after="40"/>
              <w:ind w:left="77" w:right="103"/>
              <w:rPr>
                <w:rFonts w:ascii="Avenir Next" w:hAnsi="Avenir Next"/>
                <w:lang w:val="en-CA"/>
              </w:rPr>
            </w:pPr>
            <w:r w:rsidRPr="00947B73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47B73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947B73">
              <w:rPr>
                <w:rFonts w:ascii="Avenir Next" w:hAnsi="Avenir Next"/>
                <w:lang w:val="en-CA"/>
              </w:rPr>
            </w:r>
            <w:r w:rsidRPr="00947B73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947B73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FC6E34" w:rsidRPr="007C24F0" w14:paraId="33C0C19F" w14:textId="77777777" w:rsidTr="000546E8">
        <w:trPr>
          <w:cantSplit/>
          <w:trHeight w:val="2736"/>
          <w:jc w:val="center"/>
        </w:trPr>
        <w:tc>
          <w:tcPr>
            <w:tcW w:w="3598" w:type="dxa"/>
          </w:tcPr>
          <w:p w14:paraId="11F7FB53" w14:textId="77DB73E2" w:rsidR="00FC6E34" w:rsidRPr="007C24F0" w:rsidRDefault="00F83258" w:rsidP="00FC6E34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en-CA"/>
              </w:rPr>
            </w:pPr>
            <w:r>
              <w:rPr>
                <w:rFonts w:ascii="Avenir Next" w:hAnsi="Avenir Next"/>
                <w:szCs w:val="26"/>
                <w:lang w:val="en-CA"/>
              </w:rPr>
              <w:t>Risk närmaste tiden</w:t>
            </w:r>
          </w:p>
          <w:p w14:paraId="7171691B" w14:textId="5A541869" w:rsidR="00FC6E34" w:rsidRPr="00F83258" w:rsidRDefault="00F83258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F83258">
              <w:rPr>
                <w:rFonts w:ascii="Avenir Next" w:hAnsi="Avenir Next"/>
                <w:lang w:val="sv-SE"/>
              </w:rPr>
              <w:t>Är risken för partnervåld akut</w:t>
            </w:r>
            <w:r w:rsidR="00FC6E34" w:rsidRPr="00F83258">
              <w:rPr>
                <w:rFonts w:ascii="Avenir Next" w:hAnsi="Avenir Next"/>
                <w:lang w:val="sv-SE"/>
              </w:rPr>
              <w:t>?</w:t>
            </w:r>
          </w:p>
          <w:p w14:paraId="26DA155D" w14:textId="3236C89C" w:rsidR="00FC6E34" w:rsidRPr="007C24F0" w:rsidRDefault="00F83258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en-CA"/>
              </w:rPr>
            </w:pPr>
            <w:r>
              <w:rPr>
                <w:rFonts w:ascii="Avenir Next" w:hAnsi="Avenir Next"/>
                <w:lang w:val="en-CA"/>
              </w:rPr>
              <w:t>Bör åtgärder vidtas omedelbart</w:t>
            </w:r>
            <w:r w:rsidR="00FC6E34" w:rsidRPr="007C24F0">
              <w:rPr>
                <w:rFonts w:ascii="Avenir Next" w:hAnsi="Avenir Next"/>
                <w:lang w:val="en-CA"/>
              </w:rPr>
              <w:t>?</w:t>
            </w:r>
          </w:p>
        </w:tc>
        <w:tc>
          <w:tcPr>
            <w:tcW w:w="2416" w:type="dxa"/>
            <w:gridSpan w:val="2"/>
            <w:vAlign w:val="center"/>
          </w:tcPr>
          <w:p w14:paraId="177261A3" w14:textId="431A0351" w:rsidR="00FC6E34" w:rsidRPr="00FC6E34" w:rsidRDefault="00F83258" w:rsidP="00FC6E34">
            <w:pPr>
              <w:ind w:left="90"/>
              <w:jc w:val="center"/>
              <w:rPr>
                <w:rFonts w:ascii="Avenir Next" w:hAnsi="Avenir Next"/>
                <w:iCs/>
                <w:lang w:val="en-CA"/>
              </w:rPr>
            </w:pP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"/>
                    <w:listEntry w:val="Nej"/>
                    <w:listEntry w:val="Delvis"/>
                    <w:listEntry w:val="Ja"/>
                    <w:listEntry w:val="Ingen info"/>
                  </w:ddList>
                </w:ffData>
              </w:fldChar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instrText xml:space="preserve"> FORMDROPDOWN </w:instrText>
            </w:r>
            <w:r w:rsidR="001470AE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</w:r>
            <w:r w:rsidR="004D185F"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Segoe UI Symbol" w:eastAsia="MS Mincho" w:hAnsi="Segoe UI Symbol" w:cs="Segoe UI Symbo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871" w:type="dxa"/>
            <w:gridSpan w:val="3"/>
          </w:tcPr>
          <w:p w14:paraId="1A185D52" w14:textId="58EA3D87" w:rsidR="00FC6E34" w:rsidRPr="007C24F0" w:rsidRDefault="00FC6E34" w:rsidP="00FC6E34">
            <w:pPr>
              <w:ind w:left="77" w:right="103"/>
              <w:rPr>
                <w:rFonts w:ascii="Avenir Next" w:hAnsi="Avenir Next"/>
                <w:lang w:val="en-CA"/>
              </w:rPr>
            </w:pPr>
            <w:r w:rsidRPr="00947B73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47B73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947B73">
              <w:rPr>
                <w:rFonts w:ascii="Avenir Next" w:hAnsi="Avenir Next"/>
                <w:lang w:val="en-CA"/>
              </w:rPr>
            </w:r>
            <w:r w:rsidRPr="00947B73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947B73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FC6E34" w:rsidRPr="007C24F0" w14:paraId="3D0B1B4F" w14:textId="77777777" w:rsidTr="000546E8">
        <w:trPr>
          <w:cantSplit/>
          <w:trHeight w:val="2736"/>
          <w:jc w:val="center"/>
        </w:trPr>
        <w:tc>
          <w:tcPr>
            <w:tcW w:w="3598" w:type="dxa"/>
          </w:tcPr>
          <w:p w14:paraId="04D0B866" w14:textId="461D1BC0" w:rsidR="00FC6E34" w:rsidRPr="007C24F0" w:rsidRDefault="00F83258" w:rsidP="00FC6E34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en-CA"/>
              </w:rPr>
            </w:pPr>
            <w:r>
              <w:rPr>
                <w:rFonts w:ascii="Avenir Next" w:hAnsi="Avenir Next"/>
                <w:szCs w:val="26"/>
                <w:lang w:val="en-CA"/>
              </w:rPr>
              <w:t>Andra risker</w:t>
            </w:r>
          </w:p>
          <w:p w14:paraId="563EC70B" w14:textId="3BE127BD" w:rsidR="00FC6E34" w:rsidRPr="00F83258" w:rsidRDefault="00F83258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eastAsia="Lantinghei TC Extralight" w:hAnsi="Avenir Next"/>
                <w:lang w:val="sv-SE"/>
              </w:rPr>
            </w:pPr>
            <w:r w:rsidRPr="00F83258">
              <w:rPr>
                <w:rFonts w:ascii="Avenir Next" w:eastAsia="Lantinghei TC Extralight" w:hAnsi="Avenir Next"/>
                <w:lang w:val="sv-SE"/>
              </w:rPr>
              <w:t xml:space="preserve">Finns det skäl att bedöma och hantera andra våldsrisker (ex </w:t>
            </w:r>
            <w:proofErr w:type="gramStart"/>
            <w:r w:rsidRPr="00F83258">
              <w:rPr>
                <w:rFonts w:ascii="Avenir Next" w:eastAsia="Lantinghei TC Extralight" w:hAnsi="Avenir Next"/>
                <w:lang w:val="sv-SE"/>
              </w:rPr>
              <w:t xml:space="preserve">vis </w:t>
            </w:r>
            <w:r>
              <w:rPr>
                <w:rFonts w:ascii="Avenir Next" w:eastAsia="Lantinghei TC Extralight" w:hAnsi="Avenir Next"/>
                <w:lang w:val="sv-SE"/>
              </w:rPr>
              <w:t>självmord</w:t>
            </w:r>
            <w:proofErr w:type="gramEnd"/>
            <w:r>
              <w:rPr>
                <w:rFonts w:ascii="Avenir Next" w:eastAsia="Lantinghei TC Extralight" w:hAnsi="Avenir Next"/>
                <w:lang w:val="sv-SE"/>
              </w:rPr>
              <w:t>, annat våld)</w:t>
            </w:r>
            <w:r w:rsidR="00FC6E34" w:rsidRPr="00F83258">
              <w:rPr>
                <w:rFonts w:ascii="Avenir Next" w:eastAsia="Lantinghei TC Extralight" w:hAnsi="Avenir Next"/>
                <w:lang w:val="sv-SE"/>
              </w:rPr>
              <w:t>?</w:t>
            </w:r>
          </w:p>
          <w:p w14:paraId="4166CE5B" w14:textId="47BE54BA" w:rsidR="00FC6E34" w:rsidRPr="00F85FDC" w:rsidRDefault="00FC6E34" w:rsidP="00F83258">
            <w:pPr>
              <w:ind w:left="450"/>
              <w:rPr>
                <w:rFonts w:ascii="Avenir Next" w:eastAsia="Lantinghei TC Extralight" w:hAnsi="Avenir Next"/>
                <w:lang w:val="sv-SE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0075F57" w14:textId="21547652" w:rsidR="00FC6E34" w:rsidRPr="00FC6E34" w:rsidRDefault="00992618" w:rsidP="00FC6E34">
            <w:pPr>
              <w:spacing w:before="40" w:after="40"/>
              <w:ind w:left="90"/>
              <w:jc w:val="center"/>
              <w:rPr>
                <w:rFonts w:ascii="Avenir Next" w:hAnsi="Avenir Next"/>
                <w:iCs/>
                <w:lang w:val="en-CA"/>
              </w:rPr>
            </w:pPr>
            <w:r>
              <w:rPr>
                <w:rFonts w:ascii="Avenir Next" w:hAnsi="Avenir Next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venir Next" w:hAnsi="Avenir Next"/>
                <w:lang w:val="en-CA"/>
              </w:rPr>
              <w:instrText xml:space="preserve"> FORMTEXT </w:instrText>
            </w:r>
            <w:r>
              <w:rPr>
                <w:rFonts w:ascii="Avenir Next" w:hAnsi="Avenir Next"/>
                <w:lang w:val="en-CA"/>
              </w:rPr>
            </w:r>
            <w:r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>
              <w:rPr>
                <w:rFonts w:ascii="Avenir Next" w:hAnsi="Avenir Next"/>
                <w:lang w:val="en-CA"/>
              </w:rPr>
              <w:fldChar w:fldCharType="end"/>
            </w:r>
          </w:p>
        </w:tc>
        <w:tc>
          <w:tcPr>
            <w:tcW w:w="4871" w:type="dxa"/>
            <w:gridSpan w:val="3"/>
          </w:tcPr>
          <w:p w14:paraId="55E13DC2" w14:textId="38D9F4DE" w:rsidR="00FC6E34" w:rsidRPr="007C24F0" w:rsidRDefault="00FC6E34" w:rsidP="00FC6E34">
            <w:pPr>
              <w:spacing w:before="40" w:after="40"/>
              <w:ind w:left="77" w:right="103"/>
              <w:rPr>
                <w:rFonts w:ascii="Avenir Next" w:hAnsi="Avenir Next"/>
                <w:lang w:val="en-CA"/>
              </w:rPr>
            </w:pPr>
            <w:r w:rsidRPr="00947B73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47B73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947B73">
              <w:rPr>
                <w:rFonts w:ascii="Avenir Next" w:hAnsi="Avenir Next"/>
                <w:lang w:val="en-CA"/>
              </w:rPr>
            </w:r>
            <w:r w:rsidRPr="00947B73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947B73">
              <w:rPr>
                <w:rFonts w:ascii="Avenir Next" w:hAnsi="Avenir Next"/>
                <w:lang w:val="en-CA"/>
              </w:rPr>
              <w:fldChar w:fldCharType="end"/>
            </w:r>
          </w:p>
        </w:tc>
      </w:tr>
      <w:tr w:rsidR="00FC6E34" w:rsidRPr="007C24F0" w14:paraId="6473CD44" w14:textId="77777777" w:rsidTr="000546E8">
        <w:trPr>
          <w:cantSplit/>
          <w:trHeight w:val="2736"/>
          <w:jc w:val="center"/>
        </w:trPr>
        <w:tc>
          <w:tcPr>
            <w:tcW w:w="3598" w:type="dxa"/>
          </w:tcPr>
          <w:p w14:paraId="6E238BC0" w14:textId="0A22633A" w:rsidR="00FC6E34" w:rsidRPr="007C24F0" w:rsidRDefault="00F83258" w:rsidP="00FC6E34">
            <w:pPr>
              <w:spacing w:before="200" w:after="200"/>
              <w:ind w:firstLine="187"/>
              <w:rPr>
                <w:rFonts w:ascii="Avenir Next" w:hAnsi="Avenir Next"/>
                <w:szCs w:val="26"/>
                <w:lang w:val="en-CA"/>
              </w:rPr>
            </w:pPr>
            <w:r>
              <w:rPr>
                <w:rFonts w:ascii="Avenir Next" w:hAnsi="Avenir Next"/>
                <w:szCs w:val="26"/>
                <w:lang w:val="en-CA"/>
              </w:rPr>
              <w:t>Ny bedömning</w:t>
            </w:r>
          </w:p>
          <w:p w14:paraId="64B52DB9" w14:textId="372DF062" w:rsidR="00FC6E34" w:rsidRPr="00F83258" w:rsidRDefault="00F83258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F83258">
              <w:rPr>
                <w:rFonts w:ascii="Avenir Next" w:hAnsi="Avenir Next"/>
                <w:lang w:val="sv-SE"/>
              </w:rPr>
              <w:t>Bör fallet bli föremål för ny bedömning och i så fall när</w:t>
            </w:r>
            <w:r w:rsidR="00FC6E34" w:rsidRPr="00F83258">
              <w:rPr>
                <w:rFonts w:ascii="Avenir Next" w:hAnsi="Avenir Next"/>
                <w:lang w:val="sv-SE"/>
              </w:rPr>
              <w:t>)?</w:t>
            </w:r>
          </w:p>
          <w:p w14:paraId="15A7FE7B" w14:textId="174FDF3B" w:rsidR="00FC6E34" w:rsidRPr="00F83258" w:rsidRDefault="00F83258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450"/>
              </w:tabs>
              <w:ind w:left="450" w:hanging="270"/>
              <w:rPr>
                <w:rFonts w:ascii="Avenir Next" w:hAnsi="Avenir Next"/>
                <w:lang w:val="sv-SE"/>
              </w:rPr>
            </w:pPr>
            <w:r w:rsidRPr="00F83258">
              <w:rPr>
                <w:rFonts w:ascii="Avenir Next" w:hAnsi="Avenir Next"/>
                <w:lang w:val="sv-SE"/>
              </w:rPr>
              <w:t>Vilka omständigheter bör innebära en ny bedömning</w:t>
            </w:r>
            <w:r w:rsidR="00FC6E34" w:rsidRPr="00F83258">
              <w:rPr>
                <w:rFonts w:ascii="Avenir Next" w:hAnsi="Avenir Next"/>
                <w:lang w:val="sv-SE"/>
              </w:rPr>
              <w:t>?</w:t>
            </w:r>
          </w:p>
        </w:tc>
        <w:tc>
          <w:tcPr>
            <w:tcW w:w="2416" w:type="dxa"/>
            <w:gridSpan w:val="2"/>
            <w:vAlign w:val="center"/>
          </w:tcPr>
          <w:p w14:paraId="68DA7A37" w14:textId="16415299" w:rsidR="00FC6E34" w:rsidRPr="00F83258" w:rsidRDefault="00F83258" w:rsidP="00FC6E34">
            <w:pPr>
              <w:spacing w:before="40" w:after="40"/>
              <w:jc w:val="center"/>
              <w:rPr>
                <w:rFonts w:ascii="Avenir Next" w:eastAsia="Lantinghei TC Extralight" w:hAnsi="Avenir Next"/>
                <w:szCs w:val="26"/>
                <w:lang w:val="sv-SE"/>
              </w:rPr>
            </w:pPr>
            <w:r w:rsidRPr="00F83258">
              <w:rPr>
                <w:rFonts w:ascii="Avenir Next" w:eastAsia="Lantinghei TC Extralight" w:hAnsi="Avenir Next"/>
                <w:szCs w:val="26"/>
                <w:lang w:val="sv-SE"/>
              </w:rPr>
              <w:t>Datum f</w:t>
            </w:r>
            <w:r>
              <w:rPr>
                <w:rFonts w:ascii="Avenir Next" w:eastAsia="Lantinghei TC Extralight" w:hAnsi="Avenir Next"/>
                <w:szCs w:val="26"/>
                <w:lang w:val="sv-SE"/>
              </w:rPr>
              <w:t>ör ny bedömning</w:t>
            </w:r>
            <w:r w:rsidR="00FC6E34" w:rsidRPr="00F83258">
              <w:rPr>
                <w:rFonts w:ascii="Avenir Next" w:eastAsia="Lantinghei TC Extralight" w:hAnsi="Avenir Next"/>
                <w:szCs w:val="26"/>
                <w:lang w:val="sv-SE"/>
              </w:rPr>
              <w:br/>
              <w:t>(</w:t>
            </w:r>
            <w:r>
              <w:rPr>
                <w:rFonts w:ascii="Avenir Next" w:eastAsia="Lantinghei TC Extralight" w:hAnsi="Avenir Next"/>
                <w:szCs w:val="26"/>
                <w:lang w:val="sv-SE"/>
              </w:rPr>
              <w:t>ÅÅÅÅ</w:t>
            </w:r>
            <w:r w:rsidR="00FC6E34" w:rsidRPr="00F83258">
              <w:rPr>
                <w:rFonts w:ascii="Avenir Next" w:eastAsia="Lantinghei TC Extralight" w:hAnsi="Avenir Next"/>
                <w:szCs w:val="26"/>
                <w:lang w:val="sv-SE"/>
              </w:rPr>
              <w:t>-MM-DD):</w:t>
            </w:r>
          </w:p>
          <w:p w14:paraId="208F7F67" w14:textId="6AF52E74" w:rsidR="00FC6E34" w:rsidRPr="007C24F0" w:rsidRDefault="00FC6E34" w:rsidP="00FC6E34">
            <w:pPr>
              <w:spacing w:before="40" w:after="40"/>
              <w:jc w:val="center"/>
              <w:rPr>
                <w:rFonts w:ascii="Avenir Next" w:hAnsi="Avenir Next"/>
                <w:lang w:val="en-CA"/>
              </w:rPr>
            </w:pPr>
            <w:r w:rsidRPr="00F83258">
              <w:rPr>
                <w:rFonts w:ascii="Avenir Next" w:eastAsia="Lantinghei TC Extralight" w:hAnsi="Avenir Next"/>
                <w:szCs w:val="26"/>
                <w:lang w:val="sv-SE"/>
              </w:rPr>
              <w:br/>
            </w:r>
            <w:r>
              <w:rPr>
                <w:rFonts w:ascii="Avenir Next" w:hAnsi="Avenir Next"/>
                <w:lang w:val="en-CA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50" w:name="Text47"/>
            <w:r>
              <w:rPr>
                <w:rFonts w:ascii="Avenir Next" w:hAnsi="Avenir Next"/>
                <w:lang w:val="en-CA"/>
              </w:rPr>
              <w:instrText xml:space="preserve"> FORMTEXT </w:instrText>
            </w:r>
            <w:r>
              <w:rPr>
                <w:rFonts w:ascii="Avenir Next" w:hAnsi="Avenir Next"/>
                <w:lang w:val="en-CA"/>
              </w:rPr>
            </w:r>
            <w:r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>
              <w:rPr>
                <w:rFonts w:ascii="Avenir Next" w:hAnsi="Avenir Next"/>
                <w:lang w:val="en-CA"/>
              </w:rPr>
              <w:fldChar w:fldCharType="end"/>
            </w:r>
            <w:bookmarkEnd w:id="50"/>
          </w:p>
        </w:tc>
        <w:tc>
          <w:tcPr>
            <w:tcW w:w="4871" w:type="dxa"/>
            <w:gridSpan w:val="3"/>
          </w:tcPr>
          <w:p w14:paraId="3C1749B7" w14:textId="5816340B" w:rsidR="00FC6E34" w:rsidRPr="007C24F0" w:rsidRDefault="00FC6E34" w:rsidP="00FC6E34">
            <w:pPr>
              <w:spacing w:before="40" w:after="40"/>
              <w:ind w:left="77" w:right="103"/>
              <w:rPr>
                <w:rFonts w:ascii="Avenir Next" w:hAnsi="Avenir Next"/>
                <w:lang w:val="en-CA"/>
              </w:rPr>
            </w:pPr>
            <w:r w:rsidRPr="00947B73">
              <w:rPr>
                <w:rFonts w:ascii="Avenir Next" w:hAnsi="Avenir Next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47B73">
              <w:rPr>
                <w:rFonts w:ascii="Avenir Next" w:hAnsi="Avenir Next"/>
                <w:lang w:val="en-CA"/>
              </w:rPr>
              <w:instrText xml:space="preserve"> FORMTEXT </w:instrText>
            </w:r>
            <w:r w:rsidRPr="00947B73">
              <w:rPr>
                <w:rFonts w:ascii="Avenir Next" w:hAnsi="Avenir Next"/>
                <w:lang w:val="en-CA"/>
              </w:rPr>
            </w:r>
            <w:r w:rsidRPr="00947B73">
              <w:rPr>
                <w:rFonts w:ascii="Avenir Next" w:hAnsi="Avenir Next"/>
                <w:lang w:val="en-CA"/>
              </w:rPr>
              <w:fldChar w:fldCharType="separate"/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="001470AE">
              <w:rPr>
                <w:rFonts w:ascii="Avenir Next" w:hAnsi="Avenir Next"/>
                <w:noProof/>
                <w:lang w:val="en-CA"/>
              </w:rPr>
              <w:t> </w:t>
            </w:r>
            <w:r w:rsidRPr="00947B73">
              <w:rPr>
                <w:rFonts w:ascii="Avenir Next" w:hAnsi="Avenir Next"/>
                <w:lang w:val="en-CA"/>
              </w:rPr>
              <w:fldChar w:fldCharType="end"/>
            </w:r>
          </w:p>
        </w:tc>
      </w:tr>
    </w:tbl>
    <w:p w14:paraId="49969719" w14:textId="77777777" w:rsidR="00AA6094" w:rsidRPr="007C24F0" w:rsidRDefault="00AA6094" w:rsidP="00B932DD">
      <w:pPr>
        <w:rPr>
          <w:rFonts w:ascii="Avenir Next" w:hAnsi="Avenir Next"/>
          <w:sz w:val="2"/>
          <w:szCs w:val="2"/>
          <w:lang w:val="en-CA"/>
        </w:rPr>
      </w:pPr>
    </w:p>
    <w:sectPr w:rsidR="00AA6094" w:rsidRPr="007C24F0" w:rsidSect="00831FBA">
      <w:headerReference w:type="first" r:id="rId7"/>
      <w:footerReference w:type="first" r:id="rId8"/>
      <w:pgSz w:w="11906" w:h="16838"/>
      <w:pgMar w:top="720" w:right="720" w:bottom="720" w:left="72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1530" w14:textId="77777777" w:rsidR="004D185F" w:rsidRDefault="004D185F">
      <w:r>
        <w:separator/>
      </w:r>
    </w:p>
  </w:endnote>
  <w:endnote w:type="continuationSeparator" w:id="0">
    <w:p w14:paraId="0E70DAA6" w14:textId="77777777" w:rsidR="004D185F" w:rsidRDefault="004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Lantinghei TC Extralight">
    <w:altName w:val="LANTINGHEI TC EXTRALIGHT"/>
    <w:panose1 w:val="03000509000000000000"/>
    <w:charset w:val="88"/>
    <w:family w:val="script"/>
    <w:pitch w:val="variable"/>
    <w:sig w:usb0="00000001" w:usb1="080E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Italic">
    <w:panose1 w:val="020B06090303040B0204"/>
    <w:charset w:val="00"/>
    <w:family w:val="auto"/>
    <w:pitch w:val="variable"/>
    <w:sig w:usb0="E60002FF" w:usb1="500079FB" w:usb2="00000020" w:usb3="00000000" w:csb0="0000019F" w:csb1="00000000"/>
  </w:font>
  <w:font w:name="Hypatia Sans Pro">
    <w:altName w:val="Corbel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14"/>
    </w:tblGrid>
    <w:tr w:rsidR="003E4F62" w:rsidRPr="00A73014" w14:paraId="2E859450" w14:textId="77777777" w:rsidTr="0087116D">
      <w:trPr>
        <w:jc w:val="center"/>
      </w:trPr>
      <w:tc>
        <w:tcPr>
          <w:tcW w:w="10714" w:type="dxa"/>
        </w:tcPr>
        <w:tbl>
          <w:tblPr>
            <w:tblW w:w="10895" w:type="dxa"/>
            <w:shd w:val="clear" w:color="auto" w:fill="D9D9D9" w:themeFill="background1" w:themeFillShade="D9"/>
            <w:tblLayout w:type="fixed"/>
            <w:tblLook w:val="04A0" w:firstRow="1" w:lastRow="0" w:firstColumn="1" w:lastColumn="0" w:noHBand="0" w:noVBand="1"/>
          </w:tblPr>
          <w:tblGrid>
            <w:gridCol w:w="2070"/>
            <w:gridCol w:w="8825"/>
          </w:tblGrid>
          <w:tr w:rsidR="003E4F62" w:rsidRPr="00087F4D" w14:paraId="14129563" w14:textId="77777777" w:rsidTr="003E4F62">
            <w:tc>
              <w:tcPr>
                <w:tcW w:w="2070" w:type="dxa"/>
                <w:shd w:val="clear" w:color="auto" w:fill="auto"/>
                <w:vAlign w:val="center"/>
              </w:tcPr>
              <w:p w14:paraId="55C15D38" w14:textId="11FED923" w:rsidR="003E4F62" w:rsidRPr="00087F4D" w:rsidRDefault="003E4F62" w:rsidP="003E4F62">
                <w:pPr>
                  <w:ind w:left="-284"/>
                  <w:rPr>
                    <w:rFonts w:ascii="Avenir Next" w:hAnsi="Avenir Next"/>
                    <w:szCs w:val="22"/>
                  </w:rPr>
                </w:pPr>
              </w:p>
            </w:tc>
            <w:tc>
              <w:tcPr>
                <w:tcW w:w="8825" w:type="dxa"/>
                <w:shd w:val="clear" w:color="auto" w:fill="auto"/>
                <w:vAlign w:val="center"/>
              </w:tcPr>
              <w:p w14:paraId="762211D2" w14:textId="55AEEBCD" w:rsidR="003E4F62" w:rsidRPr="00087F4D" w:rsidRDefault="003E4F62" w:rsidP="003E4F62">
                <w:pPr>
                  <w:jc w:val="center"/>
                  <w:rPr>
                    <w:rFonts w:ascii="Avenir Next" w:hAnsi="Avenir Next"/>
                    <w:sz w:val="15"/>
                    <w:szCs w:val="22"/>
                  </w:rPr>
                </w:pPr>
              </w:p>
            </w:tc>
          </w:tr>
        </w:tbl>
        <w:p w14:paraId="27F9A041" w14:textId="77777777" w:rsidR="003E4F62" w:rsidRPr="00087F4D" w:rsidRDefault="003E4F62" w:rsidP="003E4F62"/>
      </w:tc>
    </w:tr>
  </w:tbl>
  <w:p w14:paraId="55978B77" w14:textId="77777777" w:rsidR="009D4A79" w:rsidRPr="00A73014" w:rsidRDefault="009D4A79" w:rsidP="000B2DB3">
    <w:pPr>
      <w:jc w:val="center"/>
      <w:rPr>
        <w:rFonts w:ascii="Helvetica" w:hAnsi="Helvetica"/>
        <w:b/>
        <w:bCs/>
        <w:color w:val="FFFFFF" w:themeColor="background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271F" w14:textId="77777777" w:rsidR="004D185F" w:rsidRDefault="004D185F">
      <w:r>
        <w:separator/>
      </w:r>
    </w:p>
  </w:footnote>
  <w:footnote w:type="continuationSeparator" w:id="0">
    <w:p w14:paraId="7967A7AC" w14:textId="77777777" w:rsidR="004D185F" w:rsidRDefault="004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jc w:val="center"/>
      <w:tblLayout w:type="fixed"/>
      <w:tblLook w:val="04A0" w:firstRow="1" w:lastRow="0" w:firstColumn="1" w:lastColumn="0" w:noHBand="0" w:noVBand="1"/>
    </w:tblPr>
    <w:tblGrid>
      <w:gridCol w:w="3291"/>
      <w:gridCol w:w="7599"/>
    </w:tblGrid>
    <w:tr w:rsidR="009D4A79" w:rsidRPr="00781980" w14:paraId="12571C31" w14:textId="77777777" w:rsidTr="00A00F91">
      <w:trPr>
        <w:jc w:val="center"/>
      </w:trPr>
      <w:tc>
        <w:tcPr>
          <w:tcW w:w="1511" w:type="pct"/>
          <w:tcBorders>
            <w:right w:val="single" w:sz="4" w:space="0" w:color="57B3D8"/>
          </w:tcBorders>
          <w:vAlign w:val="center"/>
        </w:tcPr>
        <w:p w14:paraId="4C078FA1" w14:textId="77777777" w:rsidR="009D4A79" w:rsidRPr="00D45A37" w:rsidRDefault="009D4A79" w:rsidP="00827914">
          <w:pPr>
            <w:pStyle w:val="Sidhuvud"/>
            <w:ind w:left="-108"/>
            <w:jc w:val="center"/>
            <w:rPr>
              <w:rFonts w:ascii="Hypatia Sans Pro" w:hAnsi="Hypatia Sans Pro"/>
            </w:rPr>
          </w:pPr>
          <w:r w:rsidRPr="006D493E">
            <w:rPr>
              <w:rFonts w:asciiTheme="minorHAnsi" w:hAnsiTheme="minorHAnsi"/>
              <w:noProof/>
              <w:szCs w:val="22"/>
            </w:rPr>
            <w:drawing>
              <wp:inline distT="0" distB="0" distL="0" distR="0" wp14:anchorId="4C243057" wp14:editId="235F6847">
                <wp:extent cx="1903300" cy="581025"/>
                <wp:effectExtent l="0" t="0" r="1905" b="3175"/>
                <wp:docPr id="116" name="Pictur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 generic logo with URL for emai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87"/>
                        <a:stretch/>
                      </pic:blipFill>
                      <pic:spPr bwMode="auto">
                        <a:xfrm>
                          <a:off x="0" y="0"/>
                          <a:ext cx="1920108" cy="5861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pct"/>
          <w:tcBorders>
            <w:top w:val="single" w:sz="4" w:space="0" w:color="57B3D8"/>
            <w:left w:val="single" w:sz="4" w:space="0" w:color="57B3D8"/>
            <w:bottom w:val="single" w:sz="4" w:space="0" w:color="57B3D8"/>
            <w:right w:val="single" w:sz="4" w:space="0" w:color="57B3D8"/>
          </w:tcBorders>
          <w:shd w:val="clear" w:color="auto" w:fill="57B3D8"/>
          <w:vAlign w:val="bottom"/>
        </w:tcPr>
        <w:p w14:paraId="591DEE73" w14:textId="7DB181E7" w:rsidR="009D4A79" w:rsidRPr="00F85FDC" w:rsidRDefault="00B8161C" w:rsidP="00550BAA">
          <w:pPr>
            <w:pStyle w:val="Sidhuvud"/>
            <w:tabs>
              <w:tab w:val="clear" w:pos="4320"/>
              <w:tab w:val="clear" w:pos="8640"/>
              <w:tab w:val="center" w:pos="4158"/>
            </w:tabs>
            <w:spacing w:before="20" w:after="20"/>
            <w:ind w:left="130"/>
            <w:jc w:val="center"/>
            <w:rPr>
              <w:rFonts w:ascii="Avenir Next" w:hAnsi="Avenir Next" w:cs="Gautami"/>
              <w:b/>
              <w:color w:val="FFFFFF" w:themeColor="background1"/>
              <w:sz w:val="40"/>
              <w:szCs w:val="40"/>
              <w:lang w:val="sv-SE"/>
            </w:rPr>
          </w:pPr>
          <w:r w:rsidRPr="00F85FDC">
            <w:rPr>
              <w:rFonts w:ascii="Avenir Next" w:hAnsi="Avenir Next" w:cs="Gautami"/>
              <w:b/>
              <w:color w:val="FFFFFF" w:themeColor="background1"/>
              <w:w w:val="120"/>
              <w:sz w:val="40"/>
              <w:szCs w:val="40"/>
              <w:lang w:val="sv-SE"/>
            </w:rPr>
            <w:t>SARA:SV</w:t>
          </w:r>
          <w:r w:rsidR="009D4A79" w:rsidRPr="00F85FDC">
            <w:rPr>
              <w:rFonts w:ascii="Avenir Next" w:hAnsi="Avenir Next" w:cs="Gautami"/>
              <w:b/>
              <w:color w:val="FFFFFF" w:themeColor="background1"/>
              <w:w w:val="120"/>
              <w:sz w:val="40"/>
              <w:szCs w:val="40"/>
              <w:lang w:val="sv-SE"/>
            </w:rPr>
            <w:t xml:space="preserve"> </w:t>
          </w:r>
          <w:r w:rsidRPr="00F85FDC">
            <w:rPr>
              <w:rFonts w:ascii="Avenir Next" w:hAnsi="Avenir Next" w:cs="Gautami"/>
              <w:bCs/>
              <w:color w:val="FFFFFF" w:themeColor="background1"/>
              <w:sz w:val="40"/>
              <w:szCs w:val="40"/>
              <w:lang w:val="sv-SE"/>
            </w:rPr>
            <w:t>Arbetsblad</w:t>
          </w:r>
        </w:p>
        <w:p w14:paraId="7BEE1EDE" w14:textId="77777777" w:rsidR="009D4A79" w:rsidRPr="00F85FDC" w:rsidRDefault="009D4A79" w:rsidP="00550BAA">
          <w:pPr>
            <w:pStyle w:val="Sidhuvud"/>
            <w:spacing w:before="40" w:after="60"/>
            <w:ind w:left="130"/>
            <w:jc w:val="center"/>
            <w:rPr>
              <w:rFonts w:ascii="Avenir Next" w:hAnsi="Avenir Next"/>
              <w:bCs/>
              <w:color w:val="FFFFFF" w:themeColor="background1"/>
              <w:sz w:val="24"/>
              <w:szCs w:val="24"/>
              <w:lang w:val="sv-SE"/>
            </w:rPr>
          </w:pPr>
          <w:r w:rsidRPr="00F85FDC">
            <w:rPr>
              <w:rFonts w:ascii="Avenir Next" w:hAnsi="Avenir Next"/>
              <w:bCs/>
              <w:color w:val="FFFFFF" w:themeColor="background1"/>
              <w:sz w:val="24"/>
              <w:szCs w:val="24"/>
              <w:lang w:val="sv-SE"/>
            </w:rPr>
            <w:t xml:space="preserve">P. Randall Kropp, </w:t>
          </w:r>
          <w:r w:rsidRPr="00F85FDC">
            <w:rPr>
              <w:rFonts w:ascii="Avenir Next" w:hAnsi="Avenir Next"/>
              <w:bCs/>
              <w:color w:val="FFFFFF" w:themeColor="background1"/>
              <w:sz w:val="24"/>
              <w:szCs w:val="24"/>
              <w:bdr w:val="single" w:sz="4" w:space="0" w:color="57B3D8"/>
              <w:lang w:val="sv-SE"/>
            </w:rPr>
            <w:t>Henrik</w:t>
          </w:r>
          <w:r w:rsidRPr="00F85FDC">
            <w:rPr>
              <w:rFonts w:ascii="Avenir Next" w:hAnsi="Avenir Next"/>
              <w:bCs/>
              <w:color w:val="FFFFFF" w:themeColor="background1"/>
              <w:sz w:val="24"/>
              <w:szCs w:val="24"/>
              <w:lang w:val="sv-SE"/>
            </w:rPr>
            <w:t xml:space="preserve"> Belfrage &amp; Stephen D. Hart</w:t>
          </w:r>
        </w:p>
        <w:p w14:paraId="6C519F3F" w14:textId="5FAD05B4" w:rsidR="00781980" w:rsidRPr="00781980" w:rsidRDefault="00781980" w:rsidP="00781980">
          <w:pPr>
            <w:autoSpaceDE w:val="0"/>
            <w:autoSpaceDN w:val="0"/>
            <w:adjustRightInd w:val="0"/>
            <w:jc w:val="center"/>
            <w:rPr>
              <w:color w:val="FFFFFF"/>
              <w:sz w:val="16"/>
              <w:szCs w:val="16"/>
              <w:lang w:val="sv-SE" w:eastAsia="en-US"/>
            </w:rPr>
          </w:pPr>
          <w:r>
            <w:rPr>
              <w:color w:val="FFFFFF"/>
              <w:sz w:val="16"/>
              <w:szCs w:val="16"/>
              <w:lang w:val="sv-SE" w:eastAsia="en-US"/>
            </w:rPr>
            <w:t xml:space="preserve">© 2010, P. Randall Kropp, Stephen D. Hart &amp; Henrik Belfrage, all </w:t>
          </w:r>
          <w:proofErr w:type="spellStart"/>
          <w:r>
            <w:rPr>
              <w:color w:val="FFFFFF"/>
              <w:sz w:val="16"/>
              <w:szCs w:val="16"/>
              <w:lang w:val="sv-SE" w:eastAsia="en-US"/>
            </w:rPr>
            <w:t>rights</w:t>
          </w:r>
          <w:proofErr w:type="spellEnd"/>
          <w:r>
            <w:rPr>
              <w:color w:val="FFFFFF"/>
              <w:sz w:val="16"/>
              <w:szCs w:val="16"/>
              <w:lang w:val="sv-SE" w:eastAsia="en-US"/>
            </w:rPr>
            <w:t xml:space="preserve"> </w:t>
          </w:r>
          <w:proofErr w:type="spellStart"/>
          <w:r>
            <w:rPr>
              <w:color w:val="FFFFFF"/>
              <w:sz w:val="16"/>
              <w:szCs w:val="16"/>
              <w:lang w:val="sv-SE" w:eastAsia="en-US"/>
            </w:rPr>
            <w:t>reserved</w:t>
          </w:r>
          <w:proofErr w:type="spellEnd"/>
          <w:r>
            <w:rPr>
              <w:color w:val="FFFFFF"/>
              <w:sz w:val="16"/>
              <w:szCs w:val="16"/>
              <w:lang w:val="sv-SE" w:eastAsia="en-US"/>
            </w:rPr>
            <w:t>.</w:t>
          </w:r>
        </w:p>
      </w:tc>
    </w:tr>
    <w:tr w:rsidR="009D4A79" w:rsidRPr="00781980" w14:paraId="3970475E" w14:textId="77777777" w:rsidTr="00A00F91">
      <w:trPr>
        <w:trHeight w:val="288"/>
        <w:jc w:val="center"/>
      </w:trPr>
      <w:tc>
        <w:tcPr>
          <w:tcW w:w="1511" w:type="pct"/>
          <w:shd w:val="clear" w:color="auto" w:fill="auto"/>
          <w:vAlign w:val="center"/>
        </w:tcPr>
        <w:p w14:paraId="32E13149" w14:textId="77777777" w:rsidR="009D4A79" w:rsidRPr="00781980" w:rsidRDefault="009D4A79" w:rsidP="00827914">
          <w:pPr>
            <w:pStyle w:val="Sidhuvud"/>
            <w:ind w:left="-108"/>
            <w:jc w:val="center"/>
            <w:rPr>
              <w:rFonts w:ascii="Hypatia Sans Pro" w:hAnsi="Hypatia Sans Pro"/>
              <w:noProof/>
              <w:lang w:val="sv-SE"/>
            </w:rPr>
          </w:pPr>
        </w:p>
      </w:tc>
      <w:tc>
        <w:tcPr>
          <w:tcW w:w="3489" w:type="pct"/>
          <w:tcBorders>
            <w:top w:val="single" w:sz="4" w:space="0" w:color="57B3D8"/>
          </w:tcBorders>
          <w:shd w:val="clear" w:color="auto" w:fill="auto"/>
          <w:vAlign w:val="center"/>
        </w:tcPr>
        <w:p w14:paraId="042C7AD1" w14:textId="77777777" w:rsidR="009D4A79" w:rsidRPr="00781980" w:rsidRDefault="009D4A79" w:rsidP="00827914">
          <w:pPr>
            <w:pStyle w:val="Sidhuvud"/>
            <w:tabs>
              <w:tab w:val="clear" w:pos="4320"/>
              <w:tab w:val="clear" w:pos="8640"/>
              <w:tab w:val="center" w:pos="4158"/>
            </w:tabs>
            <w:spacing w:before="20" w:after="20"/>
            <w:ind w:left="130"/>
            <w:rPr>
              <w:rFonts w:ascii="Helvetica Neue" w:hAnsi="Helvetica Neue" w:cs="Gautami"/>
              <w:b/>
              <w:sz w:val="24"/>
              <w:lang w:val="sv-SE"/>
            </w:rPr>
          </w:pPr>
        </w:p>
      </w:tc>
    </w:tr>
  </w:tbl>
  <w:p w14:paraId="236EB7C5" w14:textId="77777777" w:rsidR="009D4A79" w:rsidRPr="00690D25" w:rsidRDefault="009D4A79" w:rsidP="00690D25">
    <w:pPr>
      <w:pStyle w:val="Sidhuvud"/>
      <w:rPr>
        <w:sz w:val="2"/>
        <w:szCs w:val="2"/>
      </w:rPr>
    </w:pPr>
    <w:r>
      <w:rPr>
        <w:sz w:val="2"/>
        <w:szCs w:val="2"/>
      </w:rPr>
      <w:t>\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B46"/>
    <w:multiLevelType w:val="hybridMultilevel"/>
    <w:tmpl w:val="B18E004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2D4208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B17063"/>
    <w:multiLevelType w:val="hybridMultilevel"/>
    <w:tmpl w:val="EF68043E"/>
    <w:lvl w:ilvl="0" w:tplc="B59CA4C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41D76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F5457F"/>
    <w:multiLevelType w:val="hybridMultilevel"/>
    <w:tmpl w:val="6868DCB8"/>
    <w:lvl w:ilvl="0" w:tplc="FE4E9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AD1FB7"/>
    <w:multiLevelType w:val="hybridMultilevel"/>
    <w:tmpl w:val="ECA4D8C4"/>
    <w:lvl w:ilvl="0" w:tplc="882A1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61757"/>
    <w:multiLevelType w:val="hybridMultilevel"/>
    <w:tmpl w:val="0002856E"/>
    <w:lvl w:ilvl="0" w:tplc="753E5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F23A27"/>
    <w:multiLevelType w:val="hybridMultilevel"/>
    <w:tmpl w:val="4B56ADB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6286674F"/>
    <w:multiLevelType w:val="hybridMultilevel"/>
    <w:tmpl w:val="4166649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9" w15:restartNumberingAfterBreak="0">
    <w:nsid w:val="73D20545"/>
    <w:multiLevelType w:val="hybridMultilevel"/>
    <w:tmpl w:val="B026366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76340C03"/>
    <w:multiLevelType w:val="hybridMultilevel"/>
    <w:tmpl w:val="9D4C18C2"/>
    <w:lvl w:ilvl="0" w:tplc="3DA2F690">
      <w:start w:val="1"/>
      <w:numFmt w:val="lowerLetter"/>
      <w:lvlText w:val="(%1)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embedSystemFonts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kSovE+XyvwLlVfoPDXeHVnsePc1Adq+0h5OMjJxtQhrXr4hA+3Vj7keZHqWETUs6+qiy1b+eNV4QRimC4IaMg==" w:salt="yrf3CCGIk2Fi/ll9w4v/X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1C"/>
    <w:rsid w:val="00000CBF"/>
    <w:rsid w:val="00001168"/>
    <w:rsid w:val="000026B0"/>
    <w:rsid w:val="00002A42"/>
    <w:rsid w:val="00006C58"/>
    <w:rsid w:val="000200E7"/>
    <w:rsid w:val="00025C3B"/>
    <w:rsid w:val="00026091"/>
    <w:rsid w:val="000353A8"/>
    <w:rsid w:val="00036C87"/>
    <w:rsid w:val="000427A0"/>
    <w:rsid w:val="00045417"/>
    <w:rsid w:val="000546E8"/>
    <w:rsid w:val="00062C81"/>
    <w:rsid w:val="00063FA0"/>
    <w:rsid w:val="0006667A"/>
    <w:rsid w:val="00067A94"/>
    <w:rsid w:val="000764C8"/>
    <w:rsid w:val="00076C40"/>
    <w:rsid w:val="00081967"/>
    <w:rsid w:val="000955DF"/>
    <w:rsid w:val="000A6165"/>
    <w:rsid w:val="000B1B42"/>
    <w:rsid w:val="000B2DB3"/>
    <w:rsid w:val="000B2F0C"/>
    <w:rsid w:val="000C3583"/>
    <w:rsid w:val="000C5AFB"/>
    <w:rsid w:val="000E3972"/>
    <w:rsid w:val="000F2BBE"/>
    <w:rsid w:val="000F4852"/>
    <w:rsid w:val="000F5329"/>
    <w:rsid w:val="00114FE5"/>
    <w:rsid w:val="00121BB2"/>
    <w:rsid w:val="00133639"/>
    <w:rsid w:val="00135397"/>
    <w:rsid w:val="00140623"/>
    <w:rsid w:val="0014512E"/>
    <w:rsid w:val="00145332"/>
    <w:rsid w:val="001470AE"/>
    <w:rsid w:val="0015331E"/>
    <w:rsid w:val="00157729"/>
    <w:rsid w:val="001647F4"/>
    <w:rsid w:val="00176302"/>
    <w:rsid w:val="00181BB4"/>
    <w:rsid w:val="00192ADE"/>
    <w:rsid w:val="0019488B"/>
    <w:rsid w:val="0019500B"/>
    <w:rsid w:val="001A2C34"/>
    <w:rsid w:val="001C4960"/>
    <w:rsid w:val="001D5681"/>
    <w:rsid w:val="001D586F"/>
    <w:rsid w:val="001E153C"/>
    <w:rsid w:val="001E6B23"/>
    <w:rsid w:val="001F4CAA"/>
    <w:rsid w:val="00200C42"/>
    <w:rsid w:val="00204AD4"/>
    <w:rsid w:val="002223D7"/>
    <w:rsid w:val="00226F90"/>
    <w:rsid w:val="00235051"/>
    <w:rsid w:val="0025364F"/>
    <w:rsid w:val="002555E1"/>
    <w:rsid w:val="00256CE3"/>
    <w:rsid w:val="00267E25"/>
    <w:rsid w:val="00276395"/>
    <w:rsid w:val="00285B34"/>
    <w:rsid w:val="00286646"/>
    <w:rsid w:val="002A468A"/>
    <w:rsid w:val="002B2FF3"/>
    <w:rsid w:val="002B57E3"/>
    <w:rsid w:val="002B6A90"/>
    <w:rsid w:val="002C535A"/>
    <w:rsid w:val="002C6937"/>
    <w:rsid w:val="002C6D13"/>
    <w:rsid w:val="002E0881"/>
    <w:rsid w:val="002E0D25"/>
    <w:rsid w:val="002E3096"/>
    <w:rsid w:val="002E61C1"/>
    <w:rsid w:val="002F0B9D"/>
    <w:rsid w:val="002F0CC9"/>
    <w:rsid w:val="003001BA"/>
    <w:rsid w:val="003004BD"/>
    <w:rsid w:val="00304944"/>
    <w:rsid w:val="00315489"/>
    <w:rsid w:val="00324FF9"/>
    <w:rsid w:val="0032528B"/>
    <w:rsid w:val="00326416"/>
    <w:rsid w:val="003274FF"/>
    <w:rsid w:val="00332DE9"/>
    <w:rsid w:val="003402ED"/>
    <w:rsid w:val="00342A9D"/>
    <w:rsid w:val="0034347C"/>
    <w:rsid w:val="003467A8"/>
    <w:rsid w:val="003505CA"/>
    <w:rsid w:val="003508DE"/>
    <w:rsid w:val="00352360"/>
    <w:rsid w:val="00356B3F"/>
    <w:rsid w:val="00360B02"/>
    <w:rsid w:val="0038327B"/>
    <w:rsid w:val="00384975"/>
    <w:rsid w:val="003A0085"/>
    <w:rsid w:val="003A3152"/>
    <w:rsid w:val="003A3A12"/>
    <w:rsid w:val="003A572D"/>
    <w:rsid w:val="003B2491"/>
    <w:rsid w:val="003C5C66"/>
    <w:rsid w:val="003C6EF0"/>
    <w:rsid w:val="003D3392"/>
    <w:rsid w:val="003E4F62"/>
    <w:rsid w:val="003E709B"/>
    <w:rsid w:val="00407079"/>
    <w:rsid w:val="0041359B"/>
    <w:rsid w:val="0041704F"/>
    <w:rsid w:val="00422D55"/>
    <w:rsid w:val="0043090D"/>
    <w:rsid w:val="00433849"/>
    <w:rsid w:val="0043430C"/>
    <w:rsid w:val="00451F37"/>
    <w:rsid w:val="00471698"/>
    <w:rsid w:val="00474A94"/>
    <w:rsid w:val="00480C4A"/>
    <w:rsid w:val="00482DC1"/>
    <w:rsid w:val="00490A0F"/>
    <w:rsid w:val="004A5F28"/>
    <w:rsid w:val="004B3D32"/>
    <w:rsid w:val="004B6F3B"/>
    <w:rsid w:val="004C38B2"/>
    <w:rsid w:val="004D185F"/>
    <w:rsid w:val="004F6A3F"/>
    <w:rsid w:val="005025B1"/>
    <w:rsid w:val="00504A49"/>
    <w:rsid w:val="00516A0B"/>
    <w:rsid w:val="00533680"/>
    <w:rsid w:val="00535C24"/>
    <w:rsid w:val="00542A8D"/>
    <w:rsid w:val="00550BAA"/>
    <w:rsid w:val="00551746"/>
    <w:rsid w:val="00552417"/>
    <w:rsid w:val="00581145"/>
    <w:rsid w:val="00584C80"/>
    <w:rsid w:val="0058532D"/>
    <w:rsid w:val="005857B1"/>
    <w:rsid w:val="005A01D2"/>
    <w:rsid w:val="005B0975"/>
    <w:rsid w:val="005B1C52"/>
    <w:rsid w:val="005B4A6B"/>
    <w:rsid w:val="005C3B95"/>
    <w:rsid w:val="005D1CDC"/>
    <w:rsid w:val="005D66A9"/>
    <w:rsid w:val="005E5272"/>
    <w:rsid w:val="0062073F"/>
    <w:rsid w:val="00624BCD"/>
    <w:rsid w:val="00642CCF"/>
    <w:rsid w:val="006516DA"/>
    <w:rsid w:val="0068594D"/>
    <w:rsid w:val="00690D25"/>
    <w:rsid w:val="00692504"/>
    <w:rsid w:val="00696F7E"/>
    <w:rsid w:val="006A0AC4"/>
    <w:rsid w:val="006A3BA5"/>
    <w:rsid w:val="006A63F3"/>
    <w:rsid w:val="006A6CA0"/>
    <w:rsid w:val="006C48A8"/>
    <w:rsid w:val="006C6083"/>
    <w:rsid w:val="006D52E1"/>
    <w:rsid w:val="006D539C"/>
    <w:rsid w:val="006D54C7"/>
    <w:rsid w:val="006E1E65"/>
    <w:rsid w:val="006E6AC7"/>
    <w:rsid w:val="006F13A9"/>
    <w:rsid w:val="006F21FC"/>
    <w:rsid w:val="006F29CD"/>
    <w:rsid w:val="0070134F"/>
    <w:rsid w:val="00702C8F"/>
    <w:rsid w:val="0070682E"/>
    <w:rsid w:val="00706C94"/>
    <w:rsid w:val="00713CC4"/>
    <w:rsid w:val="0072229C"/>
    <w:rsid w:val="00735E79"/>
    <w:rsid w:val="00746419"/>
    <w:rsid w:val="00752745"/>
    <w:rsid w:val="00753EBC"/>
    <w:rsid w:val="00762B3E"/>
    <w:rsid w:val="007665E0"/>
    <w:rsid w:val="00770072"/>
    <w:rsid w:val="00771663"/>
    <w:rsid w:val="007807F9"/>
    <w:rsid w:val="00781980"/>
    <w:rsid w:val="00795CD0"/>
    <w:rsid w:val="007A7DF4"/>
    <w:rsid w:val="007B58A2"/>
    <w:rsid w:val="007B5FDA"/>
    <w:rsid w:val="007C230E"/>
    <w:rsid w:val="007C24F0"/>
    <w:rsid w:val="007C305E"/>
    <w:rsid w:val="007C3946"/>
    <w:rsid w:val="007C6021"/>
    <w:rsid w:val="007D2CEE"/>
    <w:rsid w:val="007D764D"/>
    <w:rsid w:val="007E294A"/>
    <w:rsid w:val="007E4465"/>
    <w:rsid w:val="007E4EC6"/>
    <w:rsid w:val="008016EC"/>
    <w:rsid w:val="00827914"/>
    <w:rsid w:val="00831FBA"/>
    <w:rsid w:val="008331C3"/>
    <w:rsid w:val="00835E99"/>
    <w:rsid w:val="00843A4D"/>
    <w:rsid w:val="00852F05"/>
    <w:rsid w:val="008827F0"/>
    <w:rsid w:val="008960F7"/>
    <w:rsid w:val="008973C5"/>
    <w:rsid w:val="008A41D5"/>
    <w:rsid w:val="008A6EC0"/>
    <w:rsid w:val="008A7227"/>
    <w:rsid w:val="008B1C8F"/>
    <w:rsid w:val="008C2911"/>
    <w:rsid w:val="008D125B"/>
    <w:rsid w:val="008E01BB"/>
    <w:rsid w:val="008F6CA5"/>
    <w:rsid w:val="00900F8B"/>
    <w:rsid w:val="009070BB"/>
    <w:rsid w:val="009077BB"/>
    <w:rsid w:val="009116EE"/>
    <w:rsid w:val="00913EF4"/>
    <w:rsid w:val="00913F02"/>
    <w:rsid w:val="00916569"/>
    <w:rsid w:val="00920EF8"/>
    <w:rsid w:val="00922452"/>
    <w:rsid w:val="00925925"/>
    <w:rsid w:val="0093259B"/>
    <w:rsid w:val="00946220"/>
    <w:rsid w:val="00954C07"/>
    <w:rsid w:val="009568F6"/>
    <w:rsid w:val="00957C52"/>
    <w:rsid w:val="00965D7B"/>
    <w:rsid w:val="00971BBD"/>
    <w:rsid w:val="0097205E"/>
    <w:rsid w:val="00972BD3"/>
    <w:rsid w:val="00975D8C"/>
    <w:rsid w:val="00984B9C"/>
    <w:rsid w:val="0098552C"/>
    <w:rsid w:val="00992618"/>
    <w:rsid w:val="00993A0B"/>
    <w:rsid w:val="009A31D7"/>
    <w:rsid w:val="009B724C"/>
    <w:rsid w:val="009C4A12"/>
    <w:rsid w:val="009C70C3"/>
    <w:rsid w:val="009D37EC"/>
    <w:rsid w:val="009D4A79"/>
    <w:rsid w:val="009D7463"/>
    <w:rsid w:val="009D77B7"/>
    <w:rsid w:val="009E1F27"/>
    <w:rsid w:val="00A007C0"/>
    <w:rsid w:val="00A00B97"/>
    <w:rsid w:val="00A00F91"/>
    <w:rsid w:val="00A02E22"/>
    <w:rsid w:val="00A2097C"/>
    <w:rsid w:val="00A23433"/>
    <w:rsid w:val="00A3289C"/>
    <w:rsid w:val="00A510D7"/>
    <w:rsid w:val="00A6004A"/>
    <w:rsid w:val="00A67232"/>
    <w:rsid w:val="00A73014"/>
    <w:rsid w:val="00A7522B"/>
    <w:rsid w:val="00A77119"/>
    <w:rsid w:val="00A942D5"/>
    <w:rsid w:val="00A96236"/>
    <w:rsid w:val="00AA2A07"/>
    <w:rsid w:val="00AA6094"/>
    <w:rsid w:val="00AB5669"/>
    <w:rsid w:val="00AB5C0A"/>
    <w:rsid w:val="00AB6A9F"/>
    <w:rsid w:val="00AC19F0"/>
    <w:rsid w:val="00AC388D"/>
    <w:rsid w:val="00AD53B3"/>
    <w:rsid w:val="00AD6E0D"/>
    <w:rsid w:val="00AD709F"/>
    <w:rsid w:val="00AD71FE"/>
    <w:rsid w:val="00AF02FF"/>
    <w:rsid w:val="00B1392D"/>
    <w:rsid w:val="00B15DFA"/>
    <w:rsid w:val="00B17397"/>
    <w:rsid w:val="00B17F2D"/>
    <w:rsid w:val="00B2482A"/>
    <w:rsid w:val="00B358E6"/>
    <w:rsid w:val="00B37069"/>
    <w:rsid w:val="00B407ED"/>
    <w:rsid w:val="00B544AE"/>
    <w:rsid w:val="00B62FD9"/>
    <w:rsid w:val="00B63092"/>
    <w:rsid w:val="00B63EB0"/>
    <w:rsid w:val="00B70C35"/>
    <w:rsid w:val="00B762D8"/>
    <w:rsid w:val="00B8161C"/>
    <w:rsid w:val="00B932DD"/>
    <w:rsid w:val="00BA129B"/>
    <w:rsid w:val="00BA2EE0"/>
    <w:rsid w:val="00BA534B"/>
    <w:rsid w:val="00BB1AFE"/>
    <w:rsid w:val="00BC0A65"/>
    <w:rsid w:val="00BD259A"/>
    <w:rsid w:val="00BD54C9"/>
    <w:rsid w:val="00C27650"/>
    <w:rsid w:val="00C60A28"/>
    <w:rsid w:val="00C90D99"/>
    <w:rsid w:val="00C90DA3"/>
    <w:rsid w:val="00CB1379"/>
    <w:rsid w:val="00CC228E"/>
    <w:rsid w:val="00CC56D3"/>
    <w:rsid w:val="00CD491B"/>
    <w:rsid w:val="00CD6DD0"/>
    <w:rsid w:val="00CF12F8"/>
    <w:rsid w:val="00CF223E"/>
    <w:rsid w:val="00CF29A6"/>
    <w:rsid w:val="00D01140"/>
    <w:rsid w:val="00D06919"/>
    <w:rsid w:val="00D06D55"/>
    <w:rsid w:val="00D1433C"/>
    <w:rsid w:val="00D32173"/>
    <w:rsid w:val="00D33C5F"/>
    <w:rsid w:val="00D33F2E"/>
    <w:rsid w:val="00D54DDA"/>
    <w:rsid w:val="00D70212"/>
    <w:rsid w:val="00D74D5E"/>
    <w:rsid w:val="00D874FF"/>
    <w:rsid w:val="00D974BC"/>
    <w:rsid w:val="00DA2905"/>
    <w:rsid w:val="00DA565E"/>
    <w:rsid w:val="00DA7750"/>
    <w:rsid w:val="00DB56CD"/>
    <w:rsid w:val="00DC1141"/>
    <w:rsid w:val="00DD05D6"/>
    <w:rsid w:val="00DD113E"/>
    <w:rsid w:val="00DD34C3"/>
    <w:rsid w:val="00DE0F50"/>
    <w:rsid w:val="00DE7712"/>
    <w:rsid w:val="00DF667F"/>
    <w:rsid w:val="00DF6897"/>
    <w:rsid w:val="00E02C9F"/>
    <w:rsid w:val="00E06F00"/>
    <w:rsid w:val="00E10BA2"/>
    <w:rsid w:val="00E246B5"/>
    <w:rsid w:val="00E26294"/>
    <w:rsid w:val="00E301F3"/>
    <w:rsid w:val="00E31A62"/>
    <w:rsid w:val="00E37192"/>
    <w:rsid w:val="00E37607"/>
    <w:rsid w:val="00E40155"/>
    <w:rsid w:val="00E40B4C"/>
    <w:rsid w:val="00E42AA3"/>
    <w:rsid w:val="00E450E9"/>
    <w:rsid w:val="00E45FCB"/>
    <w:rsid w:val="00E51180"/>
    <w:rsid w:val="00E5524F"/>
    <w:rsid w:val="00E60E9F"/>
    <w:rsid w:val="00E77F19"/>
    <w:rsid w:val="00E80726"/>
    <w:rsid w:val="00E93FFB"/>
    <w:rsid w:val="00E955BA"/>
    <w:rsid w:val="00EA12BE"/>
    <w:rsid w:val="00EA252C"/>
    <w:rsid w:val="00EA3605"/>
    <w:rsid w:val="00EA4DDD"/>
    <w:rsid w:val="00EC0920"/>
    <w:rsid w:val="00EC1F8E"/>
    <w:rsid w:val="00EC38A3"/>
    <w:rsid w:val="00ED4761"/>
    <w:rsid w:val="00ED6D43"/>
    <w:rsid w:val="00ED76C0"/>
    <w:rsid w:val="00ED7AC3"/>
    <w:rsid w:val="00EE1CD5"/>
    <w:rsid w:val="00EF2B3E"/>
    <w:rsid w:val="00F00F4F"/>
    <w:rsid w:val="00F039CD"/>
    <w:rsid w:val="00F10CBE"/>
    <w:rsid w:val="00F11B37"/>
    <w:rsid w:val="00F126A7"/>
    <w:rsid w:val="00F450F8"/>
    <w:rsid w:val="00F52DE4"/>
    <w:rsid w:val="00F534BA"/>
    <w:rsid w:val="00F62481"/>
    <w:rsid w:val="00F7442E"/>
    <w:rsid w:val="00F7613E"/>
    <w:rsid w:val="00F81808"/>
    <w:rsid w:val="00F83258"/>
    <w:rsid w:val="00F84D74"/>
    <w:rsid w:val="00F84E73"/>
    <w:rsid w:val="00F85ACB"/>
    <w:rsid w:val="00F85FDC"/>
    <w:rsid w:val="00F91BC5"/>
    <w:rsid w:val="00F91BC7"/>
    <w:rsid w:val="00F95F17"/>
    <w:rsid w:val="00FA666D"/>
    <w:rsid w:val="00FB6A77"/>
    <w:rsid w:val="00FC6E34"/>
    <w:rsid w:val="00FC7D05"/>
    <w:rsid w:val="00FD448D"/>
    <w:rsid w:val="00FF6026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A42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D4A79"/>
    <w:rPr>
      <w:lang w:eastAsia="en-CA"/>
    </w:rPr>
  </w:style>
  <w:style w:type="paragraph" w:styleId="Rubrik1">
    <w:name w:val="heading 1"/>
    <w:basedOn w:val="Normal"/>
    <w:next w:val="Normal"/>
    <w:qFormat/>
    <w:rsid w:val="00F11B37"/>
    <w:pPr>
      <w:keepNext/>
      <w:ind w:hanging="18"/>
      <w:outlineLvl w:val="0"/>
    </w:pPr>
    <w:rPr>
      <w:sz w:val="60"/>
    </w:rPr>
  </w:style>
  <w:style w:type="paragraph" w:styleId="Rubrik2">
    <w:name w:val="heading 2"/>
    <w:basedOn w:val="Normal"/>
    <w:next w:val="Normal"/>
    <w:qFormat/>
    <w:rsid w:val="00F11B37"/>
    <w:pPr>
      <w:keepNext/>
      <w:outlineLvl w:val="1"/>
    </w:pPr>
    <w:rPr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F11B37"/>
    <w:rPr>
      <w:color w:val="0000FF"/>
      <w:u w:val="single"/>
    </w:rPr>
  </w:style>
  <w:style w:type="paragraph" w:styleId="Sidhuvud">
    <w:name w:val="header"/>
    <w:basedOn w:val="Normal"/>
    <w:link w:val="SidhuvudChar"/>
    <w:rsid w:val="00F11B37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F11B37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F11B37"/>
  </w:style>
  <w:style w:type="paragraph" w:styleId="Brdtextmedindrag">
    <w:name w:val="Body Text Indent"/>
    <w:basedOn w:val="Normal"/>
    <w:rsid w:val="00F11B37"/>
    <w:pPr>
      <w:ind w:hanging="18"/>
    </w:pPr>
    <w:rPr>
      <w:sz w:val="52"/>
    </w:rPr>
  </w:style>
  <w:style w:type="table" w:styleId="Tabellrutnt">
    <w:name w:val="Table Grid"/>
    <w:basedOn w:val="Normaltabell"/>
    <w:rsid w:val="00516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rsid w:val="008016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16EC"/>
    <w:rPr>
      <w:rFonts w:ascii="Tahoma" w:hAnsi="Tahoma" w:cs="Tahoma"/>
      <w:sz w:val="16"/>
      <w:szCs w:val="16"/>
      <w:lang w:eastAsia="en-CA"/>
    </w:rPr>
  </w:style>
  <w:style w:type="character" w:customStyle="1" w:styleId="SidhuvudChar">
    <w:name w:val="Sidhuvud Char"/>
    <w:basedOn w:val="Standardstycketeckensnitt"/>
    <w:link w:val="Sidhuvud"/>
    <w:rsid w:val="00C90D99"/>
    <w:rPr>
      <w:lang w:eastAsia="en-CA"/>
    </w:rPr>
  </w:style>
  <w:style w:type="paragraph" w:styleId="Liststycke">
    <w:name w:val="List Paragraph"/>
    <w:basedOn w:val="Normal"/>
    <w:rsid w:val="006D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kbelfrage/Desktop/Patriarch%20V2%20Worksheet,%20December%202020,%20FILLABLE,%20for%20Henrik%5b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Patriarch V2 Worksheet, December 2020, FILLABLE, for Henrik[2].dotx</Template>
  <TotalTime>0</TotalTime>
  <Pages>10</Pages>
  <Words>1099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HCR-20 Version 3 Worksheet</vt:lpstr>
      <vt:lpstr>HCR-20 Version 3 Worksheet</vt:lpstr>
    </vt:vector>
  </TitlesOfParts>
  <Manager/>
  <Company/>
  <LinksUpToDate>false</LinksUpToDate>
  <CharactersWithSpaces>6913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HCR-20 Version 3 Worksheet</dc:title>
  <dc:subject/>
  <dc:creator/>
  <cp:keywords/>
  <dc:description>© 2013 by the Mental Health, Law, and Policy Institute, Simon Fraser University. Distributed under license to Northumberland, Tyne &amp; Wear NHS Trust. The authors assert their moral rights with respect to this work. Any unauthorized use, reproduction, or re</dc:description>
  <cp:lastModifiedBy/>
  <cp:revision>1</cp:revision>
  <cp:lastPrinted>2013-03-25T17:00:00Z</cp:lastPrinted>
  <dcterms:created xsi:type="dcterms:W3CDTF">2022-02-01T12:31:00Z</dcterms:created>
  <dcterms:modified xsi:type="dcterms:W3CDTF">2022-02-01T13:09:00Z</dcterms:modified>
  <cp:category/>
</cp:coreProperties>
</file>